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4957" w:rsidRDefault="00DD4957" w:rsidP="00A328D9">
      <w:pPr>
        <w:jc w:val="center"/>
        <w:rPr>
          <w:b/>
          <w:lang w:val="en-GB"/>
        </w:rPr>
      </w:pPr>
      <w:r>
        <w:rPr>
          <w:b/>
          <w:noProof/>
          <w:lang w:val="en-US" w:eastAsia="en-US"/>
        </w:rPr>
        <w:drawing>
          <wp:inline distT="0" distB="0" distL="0" distR="0">
            <wp:extent cx="3219450" cy="80326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with tagline.jpg"/>
                    <pic:cNvPicPr/>
                  </pic:nvPicPr>
                  <pic:blipFill rotWithShape="1">
                    <a:blip r:embed="rId8" cstate="print">
                      <a:extLst>
                        <a:ext uri="{28A0092B-C50C-407E-A947-70E740481C1C}">
                          <a14:useLocalDpi xmlns:a14="http://schemas.microsoft.com/office/drawing/2010/main" val="0"/>
                        </a:ext>
                      </a:extLst>
                    </a:blip>
                    <a:srcRect r="15809"/>
                    <a:stretch/>
                  </pic:blipFill>
                  <pic:spPr bwMode="auto">
                    <a:xfrm>
                      <a:off x="0" y="0"/>
                      <a:ext cx="3229670" cy="805818"/>
                    </a:xfrm>
                    <a:prstGeom prst="rect">
                      <a:avLst/>
                    </a:prstGeom>
                    <a:ln>
                      <a:noFill/>
                    </a:ln>
                    <a:extLst>
                      <a:ext uri="{53640926-AAD7-44D8-BBD7-CCE9431645EC}">
                        <a14:shadowObscured xmlns:a14="http://schemas.microsoft.com/office/drawing/2010/main"/>
                      </a:ext>
                    </a:extLst>
                  </pic:spPr>
                </pic:pic>
              </a:graphicData>
            </a:graphic>
          </wp:inline>
        </w:drawing>
      </w:r>
    </w:p>
    <w:p w:rsidR="00A328D9" w:rsidRPr="00DD4957" w:rsidRDefault="00BA0AC8" w:rsidP="00A328D9">
      <w:pPr>
        <w:jc w:val="center"/>
        <w:rPr>
          <w:b/>
          <w:sz w:val="26"/>
          <w:szCs w:val="26"/>
          <w:lang w:val="en-GB"/>
        </w:rPr>
      </w:pPr>
      <w:r w:rsidRPr="00DD4957">
        <w:rPr>
          <w:b/>
          <w:sz w:val="26"/>
          <w:szCs w:val="26"/>
          <w:lang w:val="en-GB"/>
        </w:rPr>
        <w:t>Letter of intent</w:t>
      </w:r>
    </w:p>
    <w:p w:rsidR="005C1A89" w:rsidRDefault="005C1A89" w:rsidP="00F00463">
      <w:pPr>
        <w:spacing w:after="0" w:line="240" w:lineRule="auto"/>
        <w:jc w:val="both"/>
        <w:rPr>
          <w:lang w:val="en-GB"/>
        </w:rPr>
      </w:pPr>
    </w:p>
    <w:p w:rsidR="00F00463" w:rsidRDefault="00F00463" w:rsidP="00F00463">
      <w:pPr>
        <w:spacing w:after="0" w:line="240" w:lineRule="auto"/>
        <w:jc w:val="both"/>
        <w:rPr>
          <w:lang w:val="en-GB"/>
        </w:rPr>
      </w:pPr>
    </w:p>
    <w:p w:rsidR="00F00463" w:rsidRPr="00577D62" w:rsidRDefault="00F00463" w:rsidP="00F00463">
      <w:pPr>
        <w:spacing w:after="0" w:line="240" w:lineRule="auto"/>
        <w:jc w:val="both"/>
        <w:rPr>
          <w:lang w:val="en-GB"/>
        </w:rPr>
      </w:pPr>
      <w:r>
        <w:rPr>
          <w:lang w:val="en-GB"/>
        </w:rPr>
        <w:t>Date:</w:t>
      </w:r>
    </w:p>
    <w:p w:rsidR="005C1A89" w:rsidRPr="00577D62" w:rsidRDefault="005C1A89" w:rsidP="00F00463">
      <w:pPr>
        <w:spacing w:after="0" w:line="240" w:lineRule="auto"/>
        <w:jc w:val="both"/>
        <w:rPr>
          <w:lang w:val="en-GB"/>
        </w:rPr>
      </w:pPr>
    </w:p>
    <w:p w:rsidR="005C1A89" w:rsidRPr="00577D62" w:rsidRDefault="005C1A89" w:rsidP="00F00463">
      <w:pPr>
        <w:spacing w:after="0" w:line="240" w:lineRule="auto"/>
        <w:jc w:val="both"/>
        <w:rPr>
          <w:lang w:val="en-GB"/>
        </w:rPr>
      </w:pPr>
    </w:p>
    <w:p w:rsidR="00A328D9" w:rsidRPr="00577D62" w:rsidRDefault="00BA0AC8" w:rsidP="00F00463">
      <w:pPr>
        <w:spacing w:after="0" w:line="240" w:lineRule="auto"/>
        <w:jc w:val="both"/>
        <w:rPr>
          <w:lang w:val="en-GB"/>
        </w:rPr>
      </w:pPr>
      <w:r w:rsidRPr="00BA0AC8">
        <w:rPr>
          <w:lang w:val="en-GB"/>
        </w:rPr>
        <w:t>To:</w:t>
      </w:r>
      <w:r w:rsidR="00E4422B">
        <w:rPr>
          <w:lang w:val="en-GB"/>
        </w:rPr>
        <w:t xml:space="preserve"> EU level sector organisation(s), of which the undersigned company is a member</w:t>
      </w:r>
    </w:p>
    <w:p w:rsidR="00A328D9" w:rsidRPr="00577D62" w:rsidRDefault="00A328D9" w:rsidP="00F00463">
      <w:pPr>
        <w:spacing w:after="0" w:line="240" w:lineRule="auto"/>
        <w:jc w:val="both"/>
        <w:rPr>
          <w:lang w:val="en-GB"/>
        </w:rPr>
      </w:pPr>
    </w:p>
    <w:p w:rsidR="00A328D9" w:rsidRPr="00577D62" w:rsidRDefault="00A328D9" w:rsidP="00F00463">
      <w:pPr>
        <w:spacing w:after="0" w:line="240" w:lineRule="auto"/>
        <w:jc w:val="both"/>
        <w:rPr>
          <w:lang w:val="en-GB"/>
        </w:rPr>
      </w:pPr>
    </w:p>
    <w:p w:rsidR="00A328D9" w:rsidRPr="00577D62" w:rsidRDefault="00BA0AC8" w:rsidP="00F00463">
      <w:pPr>
        <w:spacing w:after="0" w:line="240" w:lineRule="auto"/>
        <w:jc w:val="both"/>
        <w:rPr>
          <w:b/>
          <w:u w:val="single"/>
          <w:lang w:val="en-GB"/>
        </w:rPr>
      </w:pPr>
      <w:r w:rsidRPr="00BA0AC8">
        <w:rPr>
          <w:b/>
          <w:u w:val="single"/>
          <w:lang w:val="en-GB"/>
        </w:rPr>
        <w:t>[Company name] confirms its intent to implement the Principles of Good Practice</w:t>
      </w:r>
    </w:p>
    <w:p w:rsidR="00A328D9" w:rsidRPr="00577D62" w:rsidRDefault="00A328D9" w:rsidP="00F00463">
      <w:pPr>
        <w:spacing w:after="0" w:line="240" w:lineRule="auto"/>
        <w:jc w:val="both"/>
        <w:rPr>
          <w:lang w:val="en-GB"/>
        </w:rPr>
      </w:pPr>
    </w:p>
    <w:p w:rsidR="00A328D9" w:rsidRPr="00577D62" w:rsidRDefault="00A328D9" w:rsidP="00F00463">
      <w:pPr>
        <w:spacing w:after="0" w:line="240" w:lineRule="auto"/>
        <w:jc w:val="both"/>
        <w:rPr>
          <w:lang w:val="en-GB"/>
        </w:rPr>
      </w:pPr>
    </w:p>
    <w:p w:rsidR="00A328D9" w:rsidRPr="00577D62" w:rsidRDefault="00A328D9" w:rsidP="00F00463">
      <w:pPr>
        <w:spacing w:after="0" w:line="240" w:lineRule="auto"/>
        <w:jc w:val="both"/>
        <w:rPr>
          <w:lang w:val="en-GB"/>
        </w:rPr>
      </w:pPr>
    </w:p>
    <w:p w:rsidR="00A328D9" w:rsidRPr="00577D62" w:rsidRDefault="00BA0AC8" w:rsidP="00F00463">
      <w:pPr>
        <w:spacing w:after="0" w:line="240" w:lineRule="auto"/>
        <w:jc w:val="both"/>
        <w:rPr>
          <w:lang w:val="en-GB"/>
        </w:rPr>
      </w:pPr>
      <w:r w:rsidRPr="00BA0AC8">
        <w:rPr>
          <w:lang w:val="en-GB"/>
        </w:rPr>
        <w:t>I hereby confirm that [company name] is committed to the Principles of Good Practice in vertical relations in the food supply chain and supports the Framework for their implementation</w:t>
      </w:r>
      <w:r w:rsidR="00644748">
        <w:rPr>
          <w:lang w:val="en-GB"/>
        </w:rPr>
        <w:t xml:space="preserve"> and enforcement</w:t>
      </w:r>
      <w:r w:rsidRPr="00BA0AC8">
        <w:rPr>
          <w:lang w:val="en-GB"/>
        </w:rPr>
        <w:t xml:space="preserve">. </w:t>
      </w:r>
    </w:p>
    <w:p w:rsidR="00A328D9" w:rsidRPr="00577D62" w:rsidRDefault="00A328D9" w:rsidP="00F00463">
      <w:pPr>
        <w:spacing w:after="0" w:line="240" w:lineRule="auto"/>
        <w:jc w:val="both"/>
        <w:rPr>
          <w:lang w:val="en-GB"/>
        </w:rPr>
      </w:pPr>
    </w:p>
    <w:p w:rsidR="00A328D9" w:rsidRPr="00577D62" w:rsidRDefault="00BA0AC8" w:rsidP="00F00463">
      <w:pPr>
        <w:spacing w:after="0" w:line="240" w:lineRule="auto"/>
        <w:jc w:val="both"/>
        <w:rPr>
          <w:lang w:val="en-GB"/>
        </w:rPr>
      </w:pPr>
      <w:r w:rsidRPr="00BA0AC8">
        <w:rPr>
          <w:lang w:val="en-GB"/>
        </w:rPr>
        <w:t xml:space="preserve">The respect of these Principles makes good business sense and </w:t>
      </w:r>
      <w:r w:rsidR="00DD4957">
        <w:rPr>
          <w:lang w:val="en-GB"/>
        </w:rPr>
        <w:t>The Supply Chain Initiative</w:t>
      </w:r>
      <w:r w:rsidRPr="00BA0AC8">
        <w:rPr>
          <w:lang w:val="en-GB"/>
        </w:rPr>
        <w:t xml:space="preserve"> allows us to demonstrate that we take their application seriously. </w:t>
      </w:r>
    </w:p>
    <w:p w:rsidR="00A328D9" w:rsidRPr="00577D62" w:rsidRDefault="00A328D9" w:rsidP="00F00463">
      <w:pPr>
        <w:spacing w:after="0" w:line="240" w:lineRule="auto"/>
        <w:jc w:val="both"/>
        <w:rPr>
          <w:lang w:val="en-GB"/>
        </w:rPr>
      </w:pPr>
    </w:p>
    <w:p w:rsidR="00A328D9" w:rsidRPr="00577D62" w:rsidRDefault="00BA0AC8" w:rsidP="00F00463">
      <w:pPr>
        <w:spacing w:after="0" w:line="240" w:lineRule="auto"/>
        <w:jc w:val="both"/>
        <w:rPr>
          <w:lang w:val="en-GB"/>
        </w:rPr>
      </w:pPr>
      <w:r w:rsidRPr="00BA0AC8">
        <w:rPr>
          <w:lang w:val="en-GB"/>
        </w:rPr>
        <w:t>I am aware that the Framework implies a series of commitments as outlined in the Annex to this letter.</w:t>
      </w:r>
    </w:p>
    <w:p w:rsidR="00A328D9" w:rsidRPr="00577D62" w:rsidRDefault="00A328D9" w:rsidP="00F00463">
      <w:pPr>
        <w:spacing w:after="0" w:line="240" w:lineRule="auto"/>
        <w:jc w:val="both"/>
        <w:rPr>
          <w:lang w:val="en-GB"/>
        </w:rPr>
      </w:pPr>
    </w:p>
    <w:p w:rsidR="00A328D9" w:rsidRPr="00577D62" w:rsidRDefault="00DE1B58" w:rsidP="00F00463">
      <w:pPr>
        <w:spacing w:after="0" w:line="240" w:lineRule="auto"/>
        <w:jc w:val="both"/>
        <w:rPr>
          <w:lang w:val="en-GB"/>
        </w:rPr>
      </w:pPr>
      <w:r w:rsidRPr="00DE1B58">
        <w:rPr>
          <w:lang w:val="en-GB"/>
        </w:rPr>
        <w:t xml:space="preserve">I confirm that within a reasonable time and </w:t>
      </w:r>
      <w:r w:rsidR="0093587B">
        <w:rPr>
          <w:lang w:val="en-GB"/>
        </w:rPr>
        <w:t>preferably within</w:t>
      </w:r>
      <w:r w:rsidRPr="00DE1B58">
        <w:rPr>
          <w:lang w:val="en-GB"/>
        </w:rPr>
        <w:t xml:space="preserve"> 6 months of signing this letter, I will have taken the measures necessary to comply with the Principles and the Framework before proceeding to formal </w:t>
      </w:r>
      <w:r>
        <w:rPr>
          <w:lang w:val="en-GB"/>
        </w:rPr>
        <w:t>registration.</w:t>
      </w:r>
    </w:p>
    <w:p w:rsidR="00A328D9" w:rsidRPr="00577D62" w:rsidRDefault="00A328D9" w:rsidP="00F00463">
      <w:pPr>
        <w:spacing w:after="0" w:line="240" w:lineRule="auto"/>
        <w:jc w:val="both"/>
        <w:rPr>
          <w:lang w:val="en-GB"/>
        </w:rPr>
      </w:pPr>
    </w:p>
    <w:p w:rsidR="00A328D9" w:rsidRPr="00577D62" w:rsidRDefault="00A328D9" w:rsidP="00F00463">
      <w:pPr>
        <w:spacing w:after="0" w:line="240" w:lineRule="auto"/>
        <w:jc w:val="both"/>
        <w:rPr>
          <w:lang w:val="en-GB"/>
        </w:rPr>
      </w:pPr>
    </w:p>
    <w:p w:rsidR="00A328D9" w:rsidRPr="00577D62" w:rsidRDefault="00A328D9" w:rsidP="00F00463">
      <w:pPr>
        <w:spacing w:after="0" w:line="240" w:lineRule="auto"/>
        <w:jc w:val="both"/>
        <w:rPr>
          <w:lang w:val="en-GB"/>
        </w:rPr>
      </w:pPr>
    </w:p>
    <w:p w:rsidR="005C1A89" w:rsidRPr="00577D62" w:rsidRDefault="00BA0AC8" w:rsidP="00F00463">
      <w:pPr>
        <w:spacing w:after="0" w:line="240" w:lineRule="auto"/>
        <w:jc w:val="both"/>
        <w:rPr>
          <w:lang w:val="en-GB"/>
        </w:rPr>
      </w:pPr>
      <w:r w:rsidRPr="00BA0AC8">
        <w:rPr>
          <w:lang w:val="en-GB"/>
        </w:rPr>
        <w:t>[</w:t>
      </w:r>
      <w:proofErr w:type="gramStart"/>
      <w:r w:rsidRPr="00BA0AC8">
        <w:rPr>
          <w:lang w:val="en-GB"/>
        </w:rPr>
        <w:t>signed</w:t>
      </w:r>
      <w:proofErr w:type="gramEnd"/>
      <w:r w:rsidRPr="00BA0AC8">
        <w:rPr>
          <w:lang w:val="en-GB"/>
        </w:rPr>
        <w:t xml:space="preserve"> by (an) executive(s) with the power to commit </w:t>
      </w:r>
    </w:p>
    <w:p w:rsidR="00A328D9" w:rsidRPr="00577D62" w:rsidRDefault="00BA0AC8" w:rsidP="00F00463">
      <w:pPr>
        <w:spacing w:after="0" w:line="240" w:lineRule="auto"/>
        <w:jc w:val="both"/>
        <w:rPr>
          <w:lang w:val="en-GB"/>
        </w:rPr>
      </w:pPr>
      <w:proofErr w:type="gramStart"/>
      <w:r w:rsidRPr="00BA0AC8">
        <w:rPr>
          <w:lang w:val="en-GB"/>
        </w:rPr>
        <w:t>the</w:t>
      </w:r>
      <w:proofErr w:type="gramEnd"/>
      <w:r w:rsidRPr="00BA0AC8">
        <w:rPr>
          <w:lang w:val="en-GB"/>
        </w:rPr>
        <w:t xml:space="preserve"> whole company in the EU including all subsidiaries in the EU]</w:t>
      </w:r>
    </w:p>
    <w:p w:rsidR="00F24421" w:rsidRDefault="00F24421">
      <w:pPr>
        <w:rPr>
          <w:b/>
          <w:lang w:val="en-GB"/>
        </w:rPr>
      </w:pPr>
      <w:r>
        <w:rPr>
          <w:b/>
          <w:lang w:val="en-GB"/>
        </w:rPr>
        <w:br w:type="page"/>
      </w:r>
    </w:p>
    <w:p w:rsidR="00F24421" w:rsidRDefault="00F24421" w:rsidP="00F00463">
      <w:pPr>
        <w:jc w:val="both"/>
        <w:rPr>
          <w:b/>
          <w:u w:val="single"/>
          <w:lang w:val="en-GB"/>
        </w:rPr>
      </w:pPr>
      <w:r w:rsidRPr="00F24421">
        <w:rPr>
          <w:b/>
          <w:u w:val="single"/>
          <w:lang w:val="en-GB"/>
        </w:rPr>
        <w:lastRenderedPageBreak/>
        <w:t>Information on [</w:t>
      </w:r>
      <w:r w:rsidRPr="00BA0AC8">
        <w:rPr>
          <w:b/>
          <w:u w:val="single"/>
          <w:lang w:val="en-GB"/>
        </w:rPr>
        <w:t xml:space="preserve">Company name] </w:t>
      </w:r>
    </w:p>
    <w:p w:rsidR="00AA0A3C" w:rsidRDefault="00AA0A3C" w:rsidP="00F00463">
      <w:pPr>
        <w:jc w:val="both"/>
        <w:rPr>
          <w:b/>
          <w:u w:val="single"/>
          <w:lang w:val="en-GB"/>
        </w:rPr>
      </w:pPr>
    </w:p>
    <w:p w:rsidR="00F24421" w:rsidRDefault="00F24421" w:rsidP="00F00463">
      <w:pPr>
        <w:jc w:val="both"/>
        <w:rPr>
          <w:b/>
          <w:lang w:val="en-GB"/>
        </w:rPr>
      </w:pPr>
      <w:r>
        <w:rPr>
          <w:b/>
          <w:lang w:val="en-GB"/>
        </w:rPr>
        <w:t xml:space="preserve"> [Company name] operates in the following country /</w:t>
      </w:r>
      <w:proofErr w:type="spellStart"/>
      <w:r>
        <w:rPr>
          <w:b/>
          <w:lang w:val="en-GB"/>
        </w:rPr>
        <w:t>ies</w:t>
      </w:r>
      <w:proofErr w:type="spellEnd"/>
      <w:r>
        <w:rPr>
          <w:b/>
          <w:lang w:val="en-GB"/>
        </w:rPr>
        <w:t>:</w:t>
      </w:r>
    </w:p>
    <w:p w:rsidR="00F24421" w:rsidRPr="00E00A58" w:rsidRDefault="00F24421" w:rsidP="00F24421">
      <w:pPr>
        <w:spacing w:after="96" w:line="339" w:lineRule="atLeast"/>
        <w:textAlignment w:val="baseline"/>
        <w:rPr>
          <w:rFonts w:ascii="Arial" w:eastAsia="Times New Roman" w:hAnsi="Arial" w:cs="Arial"/>
          <w:color w:val="333333"/>
          <w:sz w:val="20"/>
          <w:szCs w:val="20"/>
          <w:lang w:val="en-GB"/>
        </w:rPr>
        <w:sectPr w:rsidR="00F24421" w:rsidRPr="00E00A58" w:rsidSect="00AC7EE1">
          <w:pgSz w:w="11906" w:h="16838"/>
          <w:pgMar w:top="1440" w:right="1440" w:bottom="1440" w:left="1440" w:header="720" w:footer="720" w:gutter="0"/>
          <w:cols w:space="720"/>
          <w:docGrid w:linePitch="360"/>
        </w:sectPr>
      </w:pPr>
    </w:p>
    <w:p w:rsidR="00F24421" w:rsidRPr="003262D7" w:rsidRDefault="00F24421" w:rsidP="00F24421">
      <w:pPr>
        <w:spacing w:after="96" w:line="339" w:lineRule="atLeast"/>
        <w:textAlignment w:val="baseline"/>
        <w:rPr>
          <w:rFonts w:ascii="Arial" w:eastAsia="Times New Roman" w:hAnsi="Arial" w:cs="Arial"/>
          <w:color w:val="333333"/>
          <w:sz w:val="20"/>
          <w:szCs w:val="20"/>
          <w:lang w:val="en-GB"/>
        </w:rPr>
      </w:pPr>
      <w:r w:rsidRPr="003262D7">
        <w:rPr>
          <w:rFonts w:ascii="Arial" w:eastAsia="Times New Roman" w:hAnsi="Arial" w:cs="Arial"/>
          <w:color w:val="333333"/>
          <w:sz w:val="20"/>
          <w:szCs w:val="20"/>
        </w:rPr>
        <w:lastRenderedPageBreak/>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0" type="#_x0000_t75" style="width:20.25pt;height:18pt" o:ole="">
            <v:imagedata r:id="rId9" o:title=""/>
          </v:shape>
          <w:control r:id="rId10" w:name="DefaultOcxName110" w:shapeid="_x0000_i1090"/>
        </w:object>
      </w:r>
      <w:r w:rsidRPr="003262D7">
        <w:rPr>
          <w:rFonts w:ascii="Arial" w:eastAsia="Times New Roman" w:hAnsi="Arial" w:cs="Arial"/>
          <w:color w:val="333333"/>
          <w:sz w:val="20"/>
          <w:szCs w:val="20"/>
          <w:lang w:val="en-GB"/>
        </w:rPr>
        <w:t> Austria</w:t>
      </w:r>
    </w:p>
    <w:p w:rsidR="00F24421" w:rsidRPr="003262D7" w:rsidRDefault="00F24421" w:rsidP="00F24421">
      <w:pPr>
        <w:spacing w:after="96" w:line="339" w:lineRule="atLeast"/>
        <w:textAlignment w:val="baseline"/>
        <w:rPr>
          <w:rFonts w:ascii="Arial" w:eastAsia="Times New Roman" w:hAnsi="Arial" w:cs="Arial"/>
          <w:color w:val="333333"/>
          <w:sz w:val="20"/>
          <w:szCs w:val="20"/>
          <w:lang w:val="en-GB"/>
        </w:rPr>
      </w:pPr>
      <w:r w:rsidRPr="003262D7">
        <w:rPr>
          <w:rFonts w:ascii="Arial" w:eastAsia="Times New Roman" w:hAnsi="Arial" w:cs="Arial"/>
          <w:color w:val="333333"/>
          <w:sz w:val="20"/>
          <w:szCs w:val="20"/>
        </w:rPr>
        <w:object w:dxaOrig="1440" w:dyaOrig="1440">
          <v:shape id="_x0000_i1093" type="#_x0000_t75" style="width:20.25pt;height:18pt" o:ole="">
            <v:imagedata r:id="rId9" o:title=""/>
          </v:shape>
          <w:control r:id="rId11" w:name="DefaultOcxName1" w:shapeid="_x0000_i1093"/>
        </w:object>
      </w:r>
      <w:r w:rsidRPr="003262D7">
        <w:rPr>
          <w:rFonts w:ascii="Arial" w:eastAsia="Times New Roman" w:hAnsi="Arial" w:cs="Arial"/>
          <w:color w:val="333333"/>
          <w:sz w:val="20"/>
          <w:szCs w:val="20"/>
          <w:lang w:val="en-GB"/>
        </w:rPr>
        <w:t> Belgium</w:t>
      </w:r>
    </w:p>
    <w:p w:rsidR="00F24421" w:rsidRPr="003262D7" w:rsidRDefault="00F24421" w:rsidP="00F24421">
      <w:pPr>
        <w:spacing w:after="96" w:line="339" w:lineRule="atLeast"/>
        <w:textAlignment w:val="baseline"/>
        <w:rPr>
          <w:rFonts w:ascii="Arial" w:eastAsia="Times New Roman" w:hAnsi="Arial" w:cs="Arial"/>
          <w:color w:val="333333"/>
          <w:sz w:val="20"/>
          <w:szCs w:val="20"/>
          <w:lang w:val="en-GB"/>
        </w:rPr>
      </w:pPr>
      <w:r w:rsidRPr="003262D7">
        <w:rPr>
          <w:rFonts w:ascii="Arial" w:eastAsia="Times New Roman" w:hAnsi="Arial" w:cs="Arial"/>
          <w:color w:val="333333"/>
          <w:sz w:val="20"/>
          <w:szCs w:val="20"/>
        </w:rPr>
        <w:object w:dxaOrig="1440" w:dyaOrig="1440">
          <v:shape id="_x0000_i1096" type="#_x0000_t75" style="width:20.25pt;height:18pt" o:ole="">
            <v:imagedata r:id="rId9" o:title=""/>
          </v:shape>
          <w:control r:id="rId12" w:name="DefaultOcxName2" w:shapeid="_x0000_i1096"/>
        </w:object>
      </w:r>
      <w:r w:rsidRPr="003262D7">
        <w:rPr>
          <w:rFonts w:ascii="Arial" w:eastAsia="Times New Roman" w:hAnsi="Arial" w:cs="Arial"/>
          <w:color w:val="333333"/>
          <w:sz w:val="20"/>
          <w:szCs w:val="20"/>
          <w:lang w:val="en-GB"/>
        </w:rPr>
        <w:t> Bulgaria</w:t>
      </w:r>
    </w:p>
    <w:p w:rsidR="00F24421" w:rsidRPr="003262D7" w:rsidRDefault="00F24421" w:rsidP="00F24421">
      <w:pPr>
        <w:spacing w:after="96" w:line="339" w:lineRule="atLeast"/>
        <w:textAlignment w:val="baseline"/>
        <w:rPr>
          <w:rFonts w:ascii="Arial" w:eastAsia="Times New Roman" w:hAnsi="Arial" w:cs="Arial"/>
          <w:color w:val="333333"/>
          <w:sz w:val="20"/>
          <w:szCs w:val="20"/>
          <w:lang w:val="en-GB"/>
        </w:rPr>
      </w:pPr>
      <w:r w:rsidRPr="003262D7">
        <w:rPr>
          <w:rFonts w:ascii="Arial" w:eastAsia="Times New Roman" w:hAnsi="Arial" w:cs="Arial"/>
          <w:color w:val="333333"/>
          <w:sz w:val="20"/>
          <w:szCs w:val="20"/>
        </w:rPr>
        <w:object w:dxaOrig="1440" w:dyaOrig="1440">
          <v:shape id="_x0000_i1099" type="#_x0000_t75" style="width:20.25pt;height:18pt" o:ole="">
            <v:imagedata r:id="rId9" o:title=""/>
          </v:shape>
          <w:control r:id="rId13" w:name="DefaultOcxName3" w:shapeid="_x0000_i1099"/>
        </w:object>
      </w:r>
      <w:r w:rsidRPr="003262D7">
        <w:rPr>
          <w:rFonts w:ascii="Arial" w:eastAsia="Times New Roman" w:hAnsi="Arial" w:cs="Arial"/>
          <w:color w:val="333333"/>
          <w:sz w:val="20"/>
          <w:szCs w:val="20"/>
          <w:lang w:val="en-GB"/>
        </w:rPr>
        <w:t> Croatia</w:t>
      </w:r>
    </w:p>
    <w:p w:rsidR="00F24421" w:rsidRPr="003262D7" w:rsidRDefault="00F24421" w:rsidP="00F24421">
      <w:pPr>
        <w:spacing w:after="96" w:line="339" w:lineRule="atLeast"/>
        <w:textAlignment w:val="baseline"/>
        <w:rPr>
          <w:rFonts w:ascii="Arial" w:eastAsia="Times New Roman" w:hAnsi="Arial" w:cs="Arial"/>
          <w:color w:val="333333"/>
          <w:sz w:val="20"/>
          <w:szCs w:val="20"/>
          <w:lang w:val="en-GB"/>
        </w:rPr>
      </w:pPr>
      <w:r w:rsidRPr="003262D7">
        <w:rPr>
          <w:rFonts w:ascii="Arial" w:eastAsia="Times New Roman" w:hAnsi="Arial" w:cs="Arial"/>
          <w:color w:val="333333"/>
          <w:sz w:val="20"/>
          <w:szCs w:val="20"/>
        </w:rPr>
        <w:object w:dxaOrig="1440" w:dyaOrig="1440">
          <v:shape id="_x0000_i1102" type="#_x0000_t75" style="width:20.25pt;height:18pt" o:ole="">
            <v:imagedata r:id="rId9" o:title=""/>
          </v:shape>
          <w:control r:id="rId14" w:name="DefaultOcxName4" w:shapeid="_x0000_i1102"/>
        </w:object>
      </w:r>
      <w:r w:rsidRPr="003262D7">
        <w:rPr>
          <w:rFonts w:ascii="Arial" w:eastAsia="Times New Roman" w:hAnsi="Arial" w:cs="Arial"/>
          <w:color w:val="333333"/>
          <w:sz w:val="20"/>
          <w:szCs w:val="20"/>
          <w:lang w:val="en-GB"/>
        </w:rPr>
        <w:t> Cyprus</w:t>
      </w:r>
    </w:p>
    <w:p w:rsidR="00F24421" w:rsidRPr="003262D7" w:rsidRDefault="00F24421" w:rsidP="00F24421">
      <w:pPr>
        <w:spacing w:after="96" w:line="339" w:lineRule="atLeast"/>
        <w:textAlignment w:val="baseline"/>
        <w:rPr>
          <w:rFonts w:ascii="Arial" w:eastAsia="Times New Roman" w:hAnsi="Arial" w:cs="Arial"/>
          <w:color w:val="333333"/>
          <w:sz w:val="20"/>
          <w:szCs w:val="20"/>
          <w:lang w:val="en-GB"/>
        </w:rPr>
      </w:pPr>
      <w:r w:rsidRPr="003262D7">
        <w:rPr>
          <w:rFonts w:ascii="Arial" w:eastAsia="Times New Roman" w:hAnsi="Arial" w:cs="Arial"/>
          <w:color w:val="333333"/>
          <w:sz w:val="20"/>
          <w:szCs w:val="20"/>
        </w:rPr>
        <w:object w:dxaOrig="1440" w:dyaOrig="1440">
          <v:shape id="_x0000_i1105" type="#_x0000_t75" style="width:20.25pt;height:18pt" o:ole="">
            <v:imagedata r:id="rId9" o:title=""/>
          </v:shape>
          <w:control r:id="rId15" w:name="DefaultOcxName5" w:shapeid="_x0000_i1105"/>
        </w:object>
      </w:r>
      <w:r w:rsidRPr="003262D7">
        <w:rPr>
          <w:rFonts w:ascii="Arial" w:eastAsia="Times New Roman" w:hAnsi="Arial" w:cs="Arial"/>
          <w:color w:val="333333"/>
          <w:sz w:val="20"/>
          <w:szCs w:val="20"/>
          <w:lang w:val="en-GB"/>
        </w:rPr>
        <w:t> Czech Republic</w:t>
      </w:r>
    </w:p>
    <w:p w:rsidR="00F24421" w:rsidRPr="003262D7" w:rsidRDefault="00F24421" w:rsidP="00F24421">
      <w:pPr>
        <w:spacing w:after="96" w:line="339" w:lineRule="atLeast"/>
        <w:textAlignment w:val="baseline"/>
        <w:rPr>
          <w:rFonts w:ascii="Arial" w:eastAsia="Times New Roman" w:hAnsi="Arial" w:cs="Arial"/>
          <w:color w:val="333333"/>
          <w:sz w:val="20"/>
          <w:szCs w:val="20"/>
          <w:lang w:val="en-GB"/>
        </w:rPr>
      </w:pPr>
      <w:r w:rsidRPr="003262D7">
        <w:rPr>
          <w:rFonts w:ascii="Arial" w:eastAsia="Times New Roman" w:hAnsi="Arial" w:cs="Arial"/>
          <w:color w:val="333333"/>
          <w:sz w:val="20"/>
          <w:szCs w:val="20"/>
        </w:rPr>
        <w:object w:dxaOrig="1440" w:dyaOrig="1440">
          <v:shape id="_x0000_i1108" type="#_x0000_t75" style="width:20.25pt;height:18pt" o:ole="">
            <v:imagedata r:id="rId9" o:title=""/>
          </v:shape>
          <w:control r:id="rId16" w:name="DefaultOcxName6" w:shapeid="_x0000_i1108"/>
        </w:object>
      </w:r>
      <w:r w:rsidRPr="003262D7">
        <w:rPr>
          <w:rFonts w:ascii="Arial" w:eastAsia="Times New Roman" w:hAnsi="Arial" w:cs="Arial"/>
          <w:color w:val="333333"/>
          <w:sz w:val="20"/>
          <w:szCs w:val="20"/>
          <w:lang w:val="en-GB"/>
        </w:rPr>
        <w:t> Denmark</w:t>
      </w:r>
    </w:p>
    <w:p w:rsidR="00F24421" w:rsidRPr="003262D7" w:rsidRDefault="00F24421" w:rsidP="00F24421">
      <w:pPr>
        <w:spacing w:after="96" w:line="339" w:lineRule="atLeast"/>
        <w:textAlignment w:val="baseline"/>
        <w:rPr>
          <w:rFonts w:ascii="Arial" w:eastAsia="Times New Roman" w:hAnsi="Arial" w:cs="Arial"/>
          <w:color w:val="333333"/>
          <w:sz w:val="20"/>
          <w:szCs w:val="20"/>
          <w:lang w:val="en-GB"/>
        </w:rPr>
      </w:pPr>
      <w:r w:rsidRPr="003262D7">
        <w:rPr>
          <w:rFonts w:ascii="Arial" w:eastAsia="Times New Roman" w:hAnsi="Arial" w:cs="Arial"/>
          <w:color w:val="333333"/>
          <w:sz w:val="20"/>
          <w:szCs w:val="20"/>
        </w:rPr>
        <w:lastRenderedPageBreak/>
        <w:object w:dxaOrig="1440" w:dyaOrig="1440">
          <v:shape id="_x0000_i1111" type="#_x0000_t75" style="width:20.25pt;height:18pt" o:ole="">
            <v:imagedata r:id="rId9" o:title=""/>
          </v:shape>
          <w:control r:id="rId17" w:name="DefaultOcxName7" w:shapeid="_x0000_i1111"/>
        </w:object>
      </w:r>
      <w:r w:rsidRPr="003262D7">
        <w:rPr>
          <w:rFonts w:ascii="Arial" w:eastAsia="Times New Roman" w:hAnsi="Arial" w:cs="Arial"/>
          <w:color w:val="333333"/>
          <w:sz w:val="20"/>
          <w:szCs w:val="20"/>
          <w:lang w:val="en-GB"/>
        </w:rPr>
        <w:t> Estonia</w:t>
      </w:r>
    </w:p>
    <w:p w:rsidR="00F24421" w:rsidRPr="003262D7" w:rsidRDefault="00F24421" w:rsidP="00F24421">
      <w:pPr>
        <w:spacing w:after="96" w:line="339" w:lineRule="atLeast"/>
        <w:textAlignment w:val="baseline"/>
        <w:rPr>
          <w:rFonts w:ascii="Arial" w:eastAsia="Times New Roman" w:hAnsi="Arial" w:cs="Arial"/>
          <w:color w:val="333333"/>
          <w:sz w:val="20"/>
          <w:szCs w:val="20"/>
          <w:lang w:val="en-GB"/>
        </w:rPr>
      </w:pPr>
      <w:r w:rsidRPr="003262D7">
        <w:rPr>
          <w:rFonts w:ascii="Arial" w:eastAsia="Times New Roman" w:hAnsi="Arial" w:cs="Arial"/>
          <w:color w:val="333333"/>
          <w:sz w:val="20"/>
          <w:szCs w:val="20"/>
        </w:rPr>
        <w:object w:dxaOrig="1440" w:dyaOrig="1440">
          <v:shape id="_x0000_i1114" type="#_x0000_t75" style="width:20.25pt;height:18pt" o:ole="">
            <v:imagedata r:id="rId9" o:title=""/>
          </v:shape>
          <w:control r:id="rId18" w:name="DefaultOcxName8" w:shapeid="_x0000_i1114"/>
        </w:object>
      </w:r>
      <w:r w:rsidRPr="003262D7">
        <w:rPr>
          <w:rFonts w:ascii="Arial" w:eastAsia="Times New Roman" w:hAnsi="Arial" w:cs="Arial"/>
          <w:color w:val="333333"/>
          <w:sz w:val="20"/>
          <w:szCs w:val="20"/>
          <w:lang w:val="en-GB"/>
        </w:rPr>
        <w:t> Finland</w:t>
      </w:r>
    </w:p>
    <w:p w:rsidR="00F24421" w:rsidRPr="003262D7" w:rsidRDefault="00F24421" w:rsidP="00F24421">
      <w:pPr>
        <w:spacing w:after="96" w:line="339" w:lineRule="atLeast"/>
        <w:textAlignment w:val="baseline"/>
        <w:rPr>
          <w:rFonts w:ascii="Arial" w:eastAsia="Times New Roman" w:hAnsi="Arial" w:cs="Arial"/>
          <w:color w:val="333333"/>
          <w:sz w:val="20"/>
          <w:szCs w:val="20"/>
          <w:lang w:val="en-GB"/>
        </w:rPr>
      </w:pPr>
      <w:r w:rsidRPr="003262D7">
        <w:rPr>
          <w:rFonts w:ascii="Arial" w:eastAsia="Times New Roman" w:hAnsi="Arial" w:cs="Arial"/>
          <w:color w:val="333333"/>
          <w:sz w:val="20"/>
          <w:szCs w:val="20"/>
        </w:rPr>
        <w:object w:dxaOrig="1440" w:dyaOrig="1440">
          <v:shape id="_x0000_i1117" type="#_x0000_t75" style="width:20.25pt;height:18pt" o:ole="">
            <v:imagedata r:id="rId9" o:title=""/>
          </v:shape>
          <w:control r:id="rId19" w:name="DefaultOcxName9" w:shapeid="_x0000_i1117"/>
        </w:object>
      </w:r>
      <w:r w:rsidRPr="003262D7">
        <w:rPr>
          <w:rFonts w:ascii="Arial" w:eastAsia="Times New Roman" w:hAnsi="Arial" w:cs="Arial"/>
          <w:color w:val="333333"/>
          <w:sz w:val="20"/>
          <w:szCs w:val="20"/>
          <w:lang w:val="en-GB"/>
        </w:rPr>
        <w:t> France</w:t>
      </w:r>
    </w:p>
    <w:p w:rsidR="00F24421" w:rsidRPr="003262D7" w:rsidRDefault="00F24421" w:rsidP="00F24421">
      <w:pPr>
        <w:spacing w:after="96" w:line="339" w:lineRule="atLeast"/>
        <w:textAlignment w:val="baseline"/>
        <w:rPr>
          <w:rFonts w:ascii="Arial" w:eastAsia="Times New Roman" w:hAnsi="Arial" w:cs="Arial"/>
          <w:color w:val="333333"/>
          <w:sz w:val="20"/>
          <w:szCs w:val="20"/>
          <w:lang w:val="en-GB"/>
        </w:rPr>
      </w:pPr>
      <w:r w:rsidRPr="003262D7">
        <w:rPr>
          <w:rFonts w:ascii="Arial" w:eastAsia="Times New Roman" w:hAnsi="Arial" w:cs="Arial"/>
          <w:color w:val="333333"/>
          <w:sz w:val="20"/>
          <w:szCs w:val="20"/>
        </w:rPr>
        <w:object w:dxaOrig="1440" w:dyaOrig="1440">
          <v:shape id="_x0000_i1120" type="#_x0000_t75" style="width:20.25pt;height:18pt" o:ole="">
            <v:imagedata r:id="rId9" o:title=""/>
          </v:shape>
          <w:control r:id="rId20" w:name="DefaultOcxName10" w:shapeid="_x0000_i1120"/>
        </w:object>
      </w:r>
      <w:r w:rsidRPr="003262D7">
        <w:rPr>
          <w:rFonts w:ascii="Arial" w:eastAsia="Times New Roman" w:hAnsi="Arial" w:cs="Arial"/>
          <w:color w:val="333333"/>
          <w:sz w:val="20"/>
          <w:szCs w:val="20"/>
          <w:lang w:val="en-GB"/>
        </w:rPr>
        <w:t> Germany</w:t>
      </w:r>
    </w:p>
    <w:p w:rsidR="00F24421" w:rsidRPr="003262D7" w:rsidRDefault="00F24421" w:rsidP="00F24421">
      <w:pPr>
        <w:spacing w:after="96" w:line="339" w:lineRule="atLeast"/>
        <w:textAlignment w:val="baseline"/>
        <w:rPr>
          <w:rFonts w:ascii="Arial" w:eastAsia="Times New Roman" w:hAnsi="Arial" w:cs="Arial"/>
          <w:color w:val="333333"/>
          <w:sz w:val="20"/>
          <w:szCs w:val="20"/>
          <w:lang w:val="en-GB"/>
        </w:rPr>
      </w:pPr>
      <w:r w:rsidRPr="003262D7">
        <w:rPr>
          <w:rFonts w:ascii="Arial" w:eastAsia="Times New Roman" w:hAnsi="Arial" w:cs="Arial"/>
          <w:color w:val="333333"/>
          <w:sz w:val="20"/>
          <w:szCs w:val="20"/>
        </w:rPr>
        <w:object w:dxaOrig="1440" w:dyaOrig="1440">
          <v:shape id="_x0000_i1123" type="#_x0000_t75" style="width:20.25pt;height:18pt" o:ole="">
            <v:imagedata r:id="rId9" o:title=""/>
          </v:shape>
          <w:control r:id="rId21" w:name="DefaultOcxName11" w:shapeid="_x0000_i1123"/>
        </w:object>
      </w:r>
      <w:r w:rsidRPr="003262D7">
        <w:rPr>
          <w:rFonts w:ascii="Arial" w:eastAsia="Times New Roman" w:hAnsi="Arial" w:cs="Arial"/>
          <w:color w:val="333333"/>
          <w:sz w:val="20"/>
          <w:szCs w:val="20"/>
          <w:lang w:val="en-GB"/>
        </w:rPr>
        <w:t> Greece</w:t>
      </w:r>
    </w:p>
    <w:p w:rsidR="00F24421" w:rsidRPr="003262D7" w:rsidRDefault="00F24421" w:rsidP="00F24421">
      <w:pPr>
        <w:spacing w:after="96" w:line="339" w:lineRule="atLeast"/>
        <w:textAlignment w:val="baseline"/>
        <w:rPr>
          <w:rFonts w:ascii="Arial" w:eastAsia="Times New Roman" w:hAnsi="Arial" w:cs="Arial"/>
          <w:color w:val="333333"/>
          <w:sz w:val="20"/>
          <w:szCs w:val="20"/>
          <w:lang w:val="en-GB"/>
        </w:rPr>
      </w:pPr>
      <w:r w:rsidRPr="003262D7">
        <w:rPr>
          <w:rFonts w:ascii="Arial" w:eastAsia="Times New Roman" w:hAnsi="Arial" w:cs="Arial"/>
          <w:color w:val="333333"/>
          <w:sz w:val="20"/>
          <w:szCs w:val="20"/>
        </w:rPr>
        <w:object w:dxaOrig="1440" w:dyaOrig="1440">
          <v:shape id="_x0000_i1126" type="#_x0000_t75" style="width:20.25pt;height:18pt" o:ole="">
            <v:imagedata r:id="rId9" o:title=""/>
          </v:shape>
          <w:control r:id="rId22" w:name="DefaultOcxName12" w:shapeid="_x0000_i1126"/>
        </w:object>
      </w:r>
      <w:r w:rsidRPr="003262D7">
        <w:rPr>
          <w:rFonts w:ascii="Arial" w:eastAsia="Times New Roman" w:hAnsi="Arial" w:cs="Arial"/>
          <w:color w:val="333333"/>
          <w:sz w:val="20"/>
          <w:szCs w:val="20"/>
          <w:lang w:val="en-GB"/>
        </w:rPr>
        <w:t> Hungary</w:t>
      </w:r>
    </w:p>
    <w:p w:rsidR="00F24421" w:rsidRPr="003262D7" w:rsidRDefault="00F24421" w:rsidP="00F24421">
      <w:pPr>
        <w:spacing w:after="96" w:line="339" w:lineRule="atLeast"/>
        <w:textAlignment w:val="baseline"/>
        <w:rPr>
          <w:rFonts w:ascii="Arial" w:eastAsia="Times New Roman" w:hAnsi="Arial" w:cs="Arial"/>
          <w:color w:val="333333"/>
          <w:sz w:val="20"/>
          <w:szCs w:val="20"/>
          <w:lang w:val="en-GB"/>
        </w:rPr>
      </w:pPr>
      <w:r w:rsidRPr="003262D7">
        <w:rPr>
          <w:rFonts w:ascii="Arial" w:eastAsia="Times New Roman" w:hAnsi="Arial" w:cs="Arial"/>
          <w:color w:val="333333"/>
          <w:sz w:val="20"/>
          <w:szCs w:val="20"/>
        </w:rPr>
        <w:object w:dxaOrig="1440" w:dyaOrig="1440">
          <v:shape id="_x0000_i1129" type="#_x0000_t75" style="width:20.25pt;height:18pt" o:ole="">
            <v:imagedata r:id="rId9" o:title=""/>
          </v:shape>
          <w:control r:id="rId23" w:name="DefaultOcxName13" w:shapeid="_x0000_i1129"/>
        </w:object>
      </w:r>
      <w:r w:rsidRPr="003262D7">
        <w:rPr>
          <w:rFonts w:ascii="Arial" w:eastAsia="Times New Roman" w:hAnsi="Arial" w:cs="Arial"/>
          <w:color w:val="333333"/>
          <w:sz w:val="20"/>
          <w:szCs w:val="20"/>
          <w:lang w:val="en-GB"/>
        </w:rPr>
        <w:t> Ireland</w:t>
      </w:r>
    </w:p>
    <w:p w:rsidR="00F24421" w:rsidRPr="003262D7" w:rsidRDefault="00F24421" w:rsidP="00F24421">
      <w:pPr>
        <w:spacing w:after="96" w:line="339" w:lineRule="atLeast"/>
        <w:textAlignment w:val="baseline"/>
        <w:rPr>
          <w:rFonts w:ascii="Arial" w:eastAsia="Times New Roman" w:hAnsi="Arial" w:cs="Arial"/>
          <w:color w:val="333333"/>
          <w:sz w:val="20"/>
          <w:szCs w:val="20"/>
          <w:lang w:val="en-GB"/>
        </w:rPr>
      </w:pPr>
      <w:r w:rsidRPr="003262D7">
        <w:rPr>
          <w:rFonts w:ascii="Arial" w:eastAsia="Times New Roman" w:hAnsi="Arial" w:cs="Arial"/>
          <w:color w:val="333333"/>
          <w:sz w:val="20"/>
          <w:szCs w:val="20"/>
        </w:rPr>
        <w:object w:dxaOrig="1440" w:dyaOrig="1440">
          <v:shape id="_x0000_i1132" type="#_x0000_t75" style="width:20.25pt;height:18pt" o:ole="">
            <v:imagedata r:id="rId9" o:title=""/>
          </v:shape>
          <w:control r:id="rId24" w:name="DefaultOcxName14" w:shapeid="_x0000_i1132"/>
        </w:object>
      </w:r>
      <w:r w:rsidRPr="003262D7">
        <w:rPr>
          <w:rFonts w:ascii="Arial" w:eastAsia="Times New Roman" w:hAnsi="Arial" w:cs="Arial"/>
          <w:color w:val="333333"/>
          <w:sz w:val="20"/>
          <w:szCs w:val="20"/>
          <w:lang w:val="en-GB"/>
        </w:rPr>
        <w:t> Italy</w:t>
      </w:r>
    </w:p>
    <w:p w:rsidR="00F24421" w:rsidRPr="003262D7" w:rsidRDefault="00F24421" w:rsidP="00F24421">
      <w:pPr>
        <w:spacing w:after="96" w:line="339" w:lineRule="atLeast"/>
        <w:textAlignment w:val="baseline"/>
        <w:rPr>
          <w:rFonts w:ascii="Arial" w:eastAsia="Times New Roman" w:hAnsi="Arial" w:cs="Arial"/>
          <w:color w:val="333333"/>
          <w:sz w:val="20"/>
          <w:szCs w:val="20"/>
          <w:lang w:val="en-GB"/>
        </w:rPr>
      </w:pPr>
      <w:r w:rsidRPr="003262D7">
        <w:rPr>
          <w:rFonts w:ascii="Arial" w:eastAsia="Times New Roman" w:hAnsi="Arial" w:cs="Arial"/>
          <w:color w:val="333333"/>
          <w:sz w:val="20"/>
          <w:szCs w:val="20"/>
        </w:rPr>
        <w:lastRenderedPageBreak/>
        <w:object w:dxaOrig="1440" w:dyaOrig="1440">
          <v:shape id="_x0000_i1135" type="#_x0000_t75" style="width:20.25pt;height:18pt" o:ole="">
            <v:imagedata r:id="rId9" o:title=""/>
          </v:shape>
          <w:control r:id="rId25" w:name="DefaultOcxName15" w:shapeid="_x0000_i1135"/>
        </w:object>
      </w:r>
      <w:r w:rsidRPr="003262D7">
        <w:rPr>
          <w:rFonts w:ascii="Arial" w:eastAsia="Times New Roman" w:hAnsi="Arial" w:cs="Arial"/>
          <w:color w:val="333333"/>
          <w:sz w:val="20"/>
          <w:szCs w:val="20"/>
          <w:lang w:val="en-GB"/>
        </w:rPr>
        <w:t> Latvia</w:t>
      </w:r>
    </w:p>
    <w:p w:rsidR="00F24421" w:rsidRPr="00D12AAB" w:rsidRDefault="00F24421" w:rsidP="00F24421">
      <w:pPr>
        <w:spacing w:after="96" w:line="339" w:lineRule="atLeast"/>
        <w:textAlignment w:val="baseline"/>
        <w:rPr>
          <w:rFonts w:ascii="Arial" w:eastAsia="Times New Roman" w:hAnsi="Arial" w:cs="Arial"/>
          <w:color w:val="333333"/>
          <w:sz w:val="20"/>
          <w:szCs w:val="20"/>
        </w:rPr>
      </w:pPr>
      <w:r w:rsidRPr="003262D7">
        <w:rPr>
          <w:rFonts w:ascii="Arial" w:eastAsia="Times New Roman" w:hAnsi="Arial" w:cs="Arial"/>
          <w:color w:val="333333"/>
          <w:sz w:val="20"/>
          <w:szCs w:val="20"/>
        </w:rPr>
        <w:object w:dxaOrig="1440" w:dyaOrig="1440">
          <v:shape id="_x0000_i1138" type="#_x0000_t75" style="width:20.25pt;height:18pt" o:ole="">
            <v:imagedata r:id="rId9" o:title=""/>
          </v:shape>
          <w:control r:id="rId26" w:name="DefaultOcxName16" w:shapeid="_x0000_i1138"/>
        </w:object>
      </w:r>
      <w:r w:rsidRPr="00D12AAB">
        <w:rPr>
          <w:rFonts w:ascii="Arial" w:eastAsia="Times New Roman" w:hAnsi="Arial" w:cs="Arial"/>
          <w:color w:val="333333"/>
          <w:sz w:val="20"/>
          <w:szCs w:val="20"/>
        </w:rPr>
        <w:t> </w:t>
      </w:r>
      <w:proofErr w:type="spellStart"/>
      <w:r w:rsidRPr="00D12AAB">
        <w:rPr>
          <w:rFonts w:ascii="Arial" w:eastAsia="Times New Roman" w:hAnsi="Arial" w:cs="Arial"/>
          <w:color w:val="333333"/>
          <w:sz w:val="20"/>
          <w:szCs w:val="20"/>
        </w:rPr>
        <w:t>Lithuania</w:t>
      </w:r>
      <w:proofErr w:type="spellEnd"/>
    </w:p>
    <w:p w:rsidR="00F24421" w:rsidRPr="00D12AAB" w:rsidRDefault="00F24421" w:rsidP="00F24421">
      <w:pPr>
        <w:spacing w:after="96" w:line="339" w:lineRule="atLeast"/>
        <w:textAlignment w:val="baseline"/>
        <w:rPr>
          <w:rFonts w:ascii="Arial" w:eastAsia="Times New Roman" w:hAnsi="Arial" w:cs="Arial"/>
          <w:color w:val="333333"/>
          <w:sz w:val="20"/>
          <w:szCs w:val="20"/>
        </w:rPr>
      </w:pPr>
      <w:r w:rsidRPr="003262D7">
        <w:rPr>
          <w:rFonts w:ascii="Arial" w:eastAsia="Times New Roman" w:hAnsi="Arial" w:cs="Arial"/>
          <w:color w:val="333333"/>
          <w:sz w:val="20"/>
          <w:szCs w:val="20"/>
        </w:rPr>
        <w:object w:dxaOrig="1440" w:dyaOrig="1440">
          <v:shape id="_x0000_i1141" type="#_x0000_t75" style="width:20.25pt;height:18pt" o:ole="">
            <v:imagedata r:id="rId9" o:title=""/>
          </v:shape>
          <w:control r:id="rId27" w:name="DefaultOcxName17" w:shapeid="_x0000_i1141"/>
        </w:object>
      </w:r>
      <w:r w:rsidRPr="00D12AAB">
        <w:rPr>
          <w:rFonts w:ascii="Arial" w:eastAsia="Times New Roman" w:hAnsi="Arial" w:cs="Arial"/>
          <w:color w:val="333333"/>
          <w:sz w:val="20"/>
          <w:szCs w:val="20"/>
        </w:rPr>
        <w:t> Luxembourg</w:t>
      </w:r>
    </w:p>
    <w:p w:rsidR="00F24421" w:rsidRPr="00D12AAB" w:rsidRDefault="00F24421" w:rsidP="00F24421">
      <w:pPr>
        <w:spacing w:after="96" w:line="339" w:lineRule="atLeast"/>
        <w:textAlignment w:val="baseline"/>
        <w:rPr>
          <w:rFonts w:ascii="Arial" w:eastAsia="Times New Roman" w:hAnsi="Arial" w:cs="Arial"/>
          <w:color w:val="333333"/>
          <w:sz w:val="20"/>
          <w:szCs w:val="20"/>
        </w:rPr>
      </w:pPr>
      <w:r w:rsidRPr="003262D7">
        <w:rPr>
          <w:rFonts w:ascii="Arial" w:eastAsia="Times New Roman" w:hAnsi="Arial" w:cs="Arial"/>
          <w:color w:val="333333"/>
          <w:sz w:val="20"/>
          <w:szCs w:val="20"/>
        </w:rPr>
        <w:object w:dxaOrig="1440" w:dyaOrig="1440">
          <v:shape id="_x0000_i1144" type="#_x0000_t75" style="width:20.25pt;height:18pt" o:ole="">
            <v:imagedata r:id="rId9" o:title=""/>
          </v:shape>
          <w:control r:id="rId28" w:name="DefaultOcxName18" w:shapeid="_x0000_i1144"/>
        </w:object>
      </w:r>
      <w:r w:rsidRPr="00D12AAB">
        <w:rPr>
          <w:rFonts w:ascii="Arial" w:eastAsia="Times New Roman" w:hAnsi="Arial" w:cs="Arial"/>
          <w:color w:val="333333"/>
          <w:sz w:val="20"/>
          <w:szCs w:val="20"/>
        </w:rPr>
        <w:t> Malta</w:t>
      </w:r>
    </w:p>
    <w:p w:rsidR="00F24421" w:rsidRPr="00D12AAB" w:rsidRDefault="00F24421" w:rsidP="00F24421">
      <w:pPr>
        <w:spacing w:after="96" w:line="339" w:lineRule="atLeast"/>
        <w:textAlignment w:val="baseline"/>
        <w:rPr>
          <w:rFonts w:ascii="Arial" w:eastAsia="Times New Roman" w:hAnsi="Arial" w:cs="Arial"/>
          <w:color w:val="333333"/>
          <w:sz w:val="20"/>
          <w:szCs w:val="20"/>
        </w:rPr>
      </w:pPr>
      <w:r w:rsidRPr="003262D7">
        <w:rPr>
          <w:rFonts w:ascii="Arial" w:eastAsia="Times New Roman" w:hAnsi="Arial" w:cs="Arial"/>
          <w:color w:val="333333"/>
          <w:sz w:val="20"/>
          <w:szCs w:val="20"/>
        </w:rPr>
        <w:object w:dxaOrig="1440" w:dyaOrig="1440">
          <v:shape id="_x0000_i1147" type="#_x0000_t75" style="width:20.25pt;height:18pt" o:ole="">
            <v:imagedata r:id="rId9" o:title=""/>
          </v:shape>
          <w:control r:id="rId29" w:name="DefaultOcxName19" w:shapeid="_x0000_i1147"/>
        </w:object>
      </w:r>
      <w:r w:rsidRPr="00D12AAB">
        <w:rPr>
          <w:rFonts w:ascii="Arial" w:eastAsia="Times New Roman" w:hAnsi="Arial" w:cs="Arial"/>
          <w:color w:val="333333"/>
          <w:sz w:val="20"/>
          <w:szCs w:val="20"/>
        </w:rPr>
        <w:t> </w:t>
      </w:r>
      <w:proofErr w:type="spellStart"/>
      <w:r w:rsidRPr="00D12AAB">
        <w:rPr>
          <w:rFonts w:ascii="Arial" w:eastAsia="Times New Roman" w:hAnsi="Arial" w:cs="Arial"/>
          <w:color w:val="333333"/>
          <w:sz w:val="20"/>
          <w:szCs w:val="20"/>
        </w:rPr>
        <w:t>Netherlands</w:t>
      </w:r>
      <w:proofErr w:type="spellEnd"/>
    </w:p>
    <w:p w:rsidR="00F24421" w:rsidRPr="00D12AAB" w:rsidRDefault="00F24421" w:rsidP="00F24421">
      <w:pPr>
        <w:spacing w:after="96" w:line="339" w:lineRule="atLeast"/>
        <w:textAlignment w:val="baseline"/>
        <w:rPr>
          <w:rFonts w:ascii="Arial" w:eastAsia="Times New Roman" w:hAnsi="Arial" w:cs="Arial"/>
          <w:color w:val="333333"/>
          <w:sz w:val="20"/>
          <w:szCs w:val="20"/>
        </w:rPr>
      </w:pPr>
      <w:r w:rsidRPr="003262D7">
        <w:rPr>
          <w:rFonts w:ascii="Arial" w:eastAsia="Times New Roman" w:hAnsi="Arial" w:cs="Arial"/>
          <w:color w:val="333333"/>
          <w:sz w:val="20"/>
          <w:szCs w:val="20"/>
        </w:rPr>
        <w:object w:dxaOrig="1440" w:dyaOrig="1440">
          <v:shape id="_x0000_i1150" type="#_x0000_t75" style="width:20.25pt;height:18pt" o:ole="">
            <v:imagedata r:id="rId9" o:title=""/>
          </v:shape>
          <w:control r:id="rId30" w:name="DefaultOcxName20" w:shapeid="_x0000_i1150"/>
        </w:object>
      </w:r>
      <w:r w:rsidRPr="00D12AAB">
        <w:rPr>
          <w:rFonts w:ascii="Arial" w:eastAsia="Times New Roman" w:hAnsi="Arial" w:cs="Arial"/>
          <w:color w:val="333333"/>
          <w:sz w:val="20"/>
          <w:szCs w:val="20"/>
        </w:rPr>
        <w:t> </w:t>
      </w:r>
      <w:proofErr w:type="spellStart"/>
      <w:r w:rsidRPr="00D12AAB">
        <w:rPr>
          <w:rFonts w:ascii="Arial" w:eastAsia="Times New Roman" w:hAnsi="Arial" w:cs="Arial"/>
          <w:color w:val="333333"/>
          <w:sz w:val="20"/>
          <w:szCs w:val="20"/>
        </w:rPr>
        <w:t>Poland</w:t>
      </w:r>
      <w:proofErr w:type="spellEnd"/>
    </w:p>
    <w:p w:rsidR="00F24421" w:rsidRPr="00D12AAB" w:rsidRDefault="00F24421" w:rsidP="00F24421">
      <w:pPr>
        <w:spacing w:after="96" w:line="339" w:lineRule="atLeast"/>
        <w:textAlignment w:val="baseline"/>
        <w:rPr>
          <w:rFonts w:ascii="Arial" w:eastAsia="Times New Roman" w:hAnsi="Arial" w:cs="Arial"/>
          <w:color w:val="333333"/>
          <w:sz w:val="20"/>
          <w:szCs w:val="20"/>
        </w:rPr>
      </w:pPr>
      <w:r w:rsidRPr="003262D7">
        <w:rPr>
          <w:rFonts w:ascii="Arial" w:eastAsia="Times New Roman" w:hAnsi="Arial" w:cs="Arial"/>
          <w:color w:val="333333"/>
          <w:sz w:val="20"/>
          <w:szCs w:val="20"/>
        </w:rPr>
        <w:object w:dxaOrig="1440" w:dyaOrig="1440">
          <v:shape id="_x0000_i1153" type="#_x0000_t75" style="width:20.25pt;height:18pt" o:ole="">
            <v:imagedata r:id="rId9" o:title=""/>
          </v:shape>
          <w:control r:id="rId31" w:name="DefaultOcxName21" w:shapeid="_x0000_i1153"/>
        </w:object>
      </w:r>
      <w:r w:rsidRPr="00D12AAB">
        <w:rPr>
          <w:rFonts w:ascii="Arial" w:eastAsia="Times New Roman" w:hAnsi="Arial" w:cs="Arial"/>
          <w:color w:val="333333"/>
          <w:sz w:val="20"/>
          <w:szCs w:val="20"/>
        </w:rPr>
        <w:t> Portugal</w:t>
      </w:r>
    </w:p>
    <w:p w:rsidR="00F24421" w:rsidRPr="00D12AAB" w:rsidRDefault="00F24421" w:rsidP="00F24421">
      <w:pPr>
        <w:spacing w:after="96" w:line="339" w:lineRule="atLeast"/>
        <w:textAlignment w:val="baseline"/>
        <w:rPr>
          <w:rFonts w:ascii="Arial" w:eastAsia="Times New Roman" w:hAnsi="Arial" w:cs="Arial"/>
          <w:color w:val="333333"/>
          <w:sz w:val="20"/>
          <w:szCs w:val="20"/>
        </w:rPr>
      </w:pPr>
      <w:r w:rsidRPr="003262D7">
        <w:rPr>
          <w:rFonts w:ascii="Arial" w:eastAsia="Times New Roman" w:hAnsi="Arial" w:cs="Arial"/>
          <w:color w:val="333333"/>
          <w:sz w:val="20"/>
          <w:szCs w:val="20"/>
        </w:rPr>
        <w:object w:dxaOrig="1440" w:dyaOrig="1440">
          <v:shape id="_x0000_i1156" type="#_x0000_t75" style="width:20.25pt;height:18pt" o:ole="">
            <v:imagedata r:id="rId9" o:title=""/>
          </v:shape>
          <w:control r:id="rId32" w:name="DefaultOcxName22" w:shapeid="_x0000_i1156"/>
        </w:object>
      </w:r>
      <w:r w:rsidRPr="00D12AAB">
        <w:rPr>
          <w:rFonts w:ascii="Arial" w:eastAsia="Times New Roman" w:hAnsi="Arial" w:cs="Arial"/>
          <w:color w:val="333333"/>
          <w:sz w:val="20"/>
          <w:szCs w:val="20"/>
        </w:rPr>
        <w:t> Romania</w:t>
      </w:r>
    </w:p>
    <w:p w:rsidR="00F24421" w:rsidRPr="00D12AAB" w:rsidRDefault="00F24421" w:rsidP="00F24421">
      <w:pPr>
        <w:spacing w:after="96" w:line="339" w:lineRule="atLeast"/>
        <w:textAlignment w:val="baseline"/>
        <w:rPr>
          <w:rFonts w:ascii="Arial" w:eastAsia="Times New Roman" w:hAnsi="Arial" w:cs="Arial"/>
          <w:color w:val="333333"/>
          <w:sz w:val="20"/>
          <w:szCs w:val="20"/>
        </w:rPr>
      </w:pPr>
      <w:r w:rsidRPr="003262D7">
        <w:rPr>
          <w:rFonts w:ascii="Arial" w:eastAsia="Times New Roman" w:hAnsi="Arial" w:cs="Arial"/>
          <w:color w:val="333333"/>
          <w:sz w:val="20"/>
          <w:szCs w:val="20"/>
        </w:rPr>
        <w:lastRenderedPageBreak/>
        <w:object w:dxaOrig="1440" w:dyaOrig="1440">
          <v:shape id="_x0000_i1159" type="#_x0000_t75" style="width:20.25pt;height:18pt" o:ole="">
            <v:imagedata r:id="rId9" o:title=""/>
          </v:shape>
          <w:control r:id="rId33" w:name="DefaultOcxName23" w:shapeid="_x0000_i1159"/>
        </w:object>
      </w:r>
      <w:r w:rsidRPr="00D12AAB">
        <w:rPr>
          <w:rFonts w:ascii="Arial" w:eastAsia="Times New Roman" w:hAnsi="Arial" w:cs="Arial"/>
          <w:color w:val="333333"/>
          <w:sz w:val="20"/>
          <w:szCs w:val="20"/>
        </w:rPr>
        <w:t> </w:t>
      </w:r>
      <w:proofErr w:type="spellStart"/>
      <w:r w:rsidRPr="00D12AAB">
        <w:rPr>
          <w:rFonts w:ascii="Arial" w:eastAsia="Times New Roman" w:hAnsi="Arial" w:cs="Arial"/>
          <w:color w:val="333333"/>
          <w:sz w:val="20"/>
          <w:szCs w:val="20"/>
        </w:rPr>
        <w:t>Slovakia</w:t>
      </w:r>
      <w:proofErr w:type="spellEnd"/>
    </w:p>
    <w:p w:rsidR="00F24421" w:rsidRPr="00D12AAB" w:rsidRDefault="00F24421" w:rsidP="00F24421">
      <w:pPr>
        <w:spacing w:after="96" w:line="339" w:lineRule="atLeast"/>
        <w:textAlignment w:val="baseline"/>
        <w:rPr>
          <w:rFonts w:ascii="Arial" w:eastAsia="Times New Roman" w:hAnsi="Arial" w:cs="Arial"/>
          <w:color w:val="333333"/>
          <w:sz w:val="20"/>
          <w:szCs w:val="20"/>
        </w:rPr>
      </w:pPr>
      <w:r w:rsidRPr="003262D7">
        <w:rPr>
          <w:rFonts w:ascii="Arial" w:eastAsia="Times New Roman" w:hAnsi="Arial" w:cs="Arial"/>
          <w:color w:val="333333"/>
          <w:sz w:val="20"/>
          <w:szCs w:val="20"/>
        </w:rPr>
        <w:object w:dxaOrig="1440" w:dyaOrig="1440">
          <v:shape id="_x0000_i1162" type="#_x0000_t75" style="width:20.25pt;height:18pt" o:ole="">
            <v:imagedata r:id="rId9" o:title=""/>
          </v:shape>
          <w:control r:id="rId34" w:name="DefaultOcxName24" w:shapeid="_x0000_i1162"/>
        </w:object>
      </w:r>
      <w:r w:rsidRPr="00D12AAB">
        <w:rPr>
          <w:rFonts w:ascii="Arial" w:eastAsia="Times New Roman" w:hAnsi="Arial" w:cs="Arial"/>
          <w:color w:val="333333"/>
          <w:sz w:val="20"/>
          <w:szCs w:val="20"/>
        </w:rPr>
        <w:t> </w:t>
      </w:r>
      <w:proofErr w:type="spellStart"/>
      <w:r w:rsidRPr="00D12AAB">
        <w:rPr>
          <w:rFonts w:ascii="Arial" w:eastAsia="Times New Roman" w:hAnsi="Arial" w:cs="Arial"/>
          <w:color w:val="333333"/>
          <w:sz w:val="20"/>
          <w:szCs w:val="20"/>
        </w:rPr>
        <w:t>Slovenia</w:t>
      </w:r>
      <w:proofErr w:type="spellEnd"/>
    </w:p>
    <w:p w:rsidR="00F24421" w:rsidRPr="003262D7" w:rsidRDefault="00F24421" w:rsidP="00F24421">
      <w:pPr>
        <w:spacing w:after="96" w:line="339" w:lineRule="atLeast"/>
        <w:textAlignment w:val="baseline"/>
        <w:rPr>
          <w:rFonts w:ascii="Arial" w:eastAsia="Times New Roman" w:hAnsi="Arial" w:cs="Arial"/>
          <w:color w:val="333333"/>
          <w:sz w:val="20"/>
          <w:szCs w:val="20"/>
          <w:lang w:val="en-GB"/>
        </w:rPr>
      </w:pPr>
      <w:r w:rsidRPr="003262D7">
        <w:rPr>
          <w:rFonts w:ascii="Arial" w:eastAsia="Times New Roman" w:hAnsi="Arial" w:cs="Arial"/>
          <w:color w:val="333333"/>
          <w:sz w:val="20"/>
          <w:szCs w:val="20"/>
        </w:rPr>
        <w:object w:dxaOrig="1440" w:dyaOrig="1440">
          <v:shape id="_x0000_i1165" type="#_x0000_t75" style="width:20.25pt;height:18pt" o:ole="">
            <v:imagedata r:id="rId9" o:title=""/>
          </v:shape>
          <w:control r:id="rId35" w:name="DefaultOcxName25" w:shapeid="_x0000_i1165"/>
        </w:object>
      </w:r>
      <w:r w:rsidRPr="003262D7">
        <w:rPr>
          <w:rFonts w:ascii="Arial" w:eastAsia="Times New Roman" w:hAnsi="Arial" w:cs="Arial"/>
          <w:color w:val="333333"/>
          <w:sz w:val="20"/>
          <w:szCs w:val="20"/>
          <w:lang w:val="en-GB"/>
        </w:rPr>
        <w:t> Spain</w:t>
      </w:r>
    </w:p>
    <w:p w:rsidR="00F24421" w:rsidRPr="003262D7" w:rsidRDefault="00F24421" w:rsidP="00F24421">
      <w:pPr>
        <w:spacing w:after="96" w:line="339" w:lineRule="atLeast"/>
        <w:textAlignment w:val="baseline"/>
        <w:rPr>
          <w:rFonts w:ascii="Arial" w:eastAsia="Times New Roman" w:hAnsi="Arial" w:cs="Arial"/>
          <w:color w:val="333333"/>
          <w:sz w:val="20"/>
          <w:szCs w:val="20"/>
          <w:lang w:val="en-GB"/>
        </w:rPr>
      </w:pPr>
      <w:r w:rsidRPr="003262D7">
        <w:rPr>
          <w:rFonts w:ascii="Arial" w:eastAsia="Times New Roman" w:hAnsi="Arial" w:cs="Arial"/>
          <w:color w:val="333333"/>
          <w:sz w:val="20"/>
          <w:szCs w:val="20"/>
        </w:rPr>
        <w:object w:dxaOrig="1440" w:dyaOrig="1440">
          <v:shape id="_x0000_i1168" type="#_x0000_t75" style="width:20.25pt;height:18pt" o:ole="">
            <v:imagedata r:id="rId9" o:title=""/>
          </v:shape>
          <w:control r:id="rId36" w:name="DefaultOcxName26" w:shapeid="_x0000_i1168"/>
        </w:object>
      </w:r>
      <w:r w:rsidRPr="003262D7">
        <w:rPr>
          <w:rFonts w:ascii="Arial" w:eastAsia="Times New Roman" w:hAnsi="Arial" w:cs="Arial"/>
          <w:color w:val="333333"/>
          <w:sz w:val="20"/>
          <w:szCs w:val="20"/>
          <w:lang w:val="en-GB"/>
        </w:rPr>
        <w:t> Sweden</w:t>
      </w:r>
    </w:p>
    <w:p w:rsidR="00F24421" w:rsidRPr="003262D7" w:rsidRDefault="00F24421" w:rsidP="00F24421">
      <w:pPr>
        <w:spacing w:line="339" w:lineRule="atLeast"/>
        <w:textAlignment w:val="baseline"/>
        <w:rPr>
          <w:rFonts w:ascii="Arial" w:eastAsia="Times New Roman" w:hAnsi="Arial" w:cs="Arial"/>
          <w:color w:val="333333"/>
          <w:sz w:val="20"/>
          <w:szCs w:val="20"/>
          <w:lang w:val="en-GB"/>
        </w:rPr>
      </w:pPr>
      <w:r w:rsidRPr="003262D7">
        <w:rPr>
          <w:rFonts w:ascii="Arial" w:eastAsia="Times New Roman" w:hAnsi="Arial" w:cs="Arial"/>
          <w:color w:val="333333"/>
          <w:sz w:val="20"/>
          <w:szCs w:val="20"/>
        </w:rPr>
        <w:object w:dxaOrig="1440" w:dyaOrig="1440">
          <v:shape id="_x0000_i1171" type="#_x0000_t75" style="width:20.25pt;height:18pt" o:ole="">
            <v:imagedata r:id="rId9" o:title=""/>
          </v:shape>
          <w:control r:id="rId37" w:name="DefaultOcxName27" w:shapeid="_x0000_i1171"/>
        </w:object>
      </w:r>
      <w:r w:rsidRPr="003262D7">
        <w:rPr>
          <w:rFonts w:ascii="Arial" w:eastAsia="Times New Roman" w:hAnsi="Arial" w:cs="Arial"/>
          <w:color w:val="333333"/>
          <w:sz w:val="20"/>
          <w:szCs w:val="20"/>
          <w:lang w:val="en-GB"/>
        </w:rPr>
        <w:t> United Kingdom</w:t>
      </w:r>
    </w:p>
    <w:p w:rsidR="00F24421" w:rsidRDefault="00F24421" w:rsidP="00F00463">
      <w:pPr>
        <w:jc w:val="both"/>
        <w:rPr>
          <w:b/>
          <w:u w:val="single"/>
          <w:lang w:val="en-GB"/>
        </w:rPr>
        <w:sectPr w:rsidR="00F24421" w:rsidSect="00F24421">
          <w:type w:val="continuous"/>
          <w:pgSz w:w="11906" w:h="16838"/>
          <w:pgMar w:top="1440" w:right="1440" w:bottom="1440" w:left="1440" w:header="720" w:footer="720" w:gutter="0"/>
          <w:cols w:num="4" w:space="709"/>
          <w:docGrid w:linePitch="360"/>
        </w:sectPr>
      </w:pPr>
    </w:p>
    <w:p w:rsidR="00F24421" w:rsidRDefault="00F24421" w:rsidP="00F00463">
      <w:pPr>
        <w:jc w:val="both"/>
        <w:rPr>
          <w:b/>
          <w:u w:val="single"/>
          <w:lang w:val="en-GB"/>
        </w:rPr>
      </w:pPr>
    </w:p>
    <w:p w:rsidR="00F24421" w:rsidRDefault="00F24421" w:rsidP="00F00463">
      <w:pPr>
        <w:jc w:val="both"/>
        <w:rPr>
          <w:b/>
          <w:u w:val="single"/>
          <w:lang w:val="en-GB"/>
        </w:rPr>
      </w:pPr>
    </w:p>
    <w:p w:rsidR="00F24421" w:rsidRPr="00F24421" w:rsidRDefault="00F24421" w:rsidP="00F00463">
      <w:pPr>
        <w:jc w:val="both"/>
        <w:rPr>
          <w:b/>
          <w:lang w:val="en-GB"/>
        </w:rPr>
      </w:pPr>
      <w:r>
        <w:rPr>
          <w:b/>
          <w:lang w:val="en-GB"/>
        </w:rPr>
        <w:t>[Company name]</w:t>
      </w:r>
      <w:r w:rsidRPr="00F24421">
        <w:rPr>
          <w:b/>
          <w:lang w:val="en-GB"/>
        </w:rPr>
        <w:t xml:space="preserve"> operates predominantly in the following sector</w:t>
      </w:r>
      <w:r w:rsidRPr="00D12AAB">
        <w:rPr>
          <w:i/>
          <w:lang w:val="en-GB"/>
        </w:rPr>
        <w:t>:</w:t>
      </w:r>
      <w:r w:rsidR="00D12AAB" w:rsidRPr="00D12AAB">
        <w:rPr>
          <w:i/>
          <w:lang w:val="en-GB"/>
        </w:rPr>
        <w:t xml:space="preserve"> (tick a box)</w:t>
      </w:r>
    </w:p>
    <w:p w:rsidR="00F24421" w:rsidRPr="003262D7" w:rsidRDefault="00F24421" w:rsidP="00F24421">
      <w:pPr>
        <w:spacing w:after="0" w:line="240" w:lineRule="auto"/>
        <w:ind w:right="15"/>
        <w:textAlignment w:val="baseline"/>
        <w:outlineLvl w:val="2"/>
        <w:rPr>
          <w:rFonts w:ascii="Arial" w:eastAsia="Times New Roman" w:hAnsi="Arial" w:cs="Arial"/>
          <w:color w:val="333333"/>
          <w:sz w:val="20"/>
          <w:szCs w:val="20"/>
          <w:lang w:val="en-GB"/>
        </w:rPr>
      </w:pPr>
      <w:r w:rsidRPr="003262D7">
        <w:rPr>
          <w:rFonts w:ascii="Arial" w:eastAsia="Times New Roman" w:hAnsi="Arial" w:cs="Arial"/>
          <w:color w:val="333333"/>
          <w:sz w:val="20"/>
          <w:szCs w:val="20"/>
        </w:rPr>
        <w:object w:dxaOrig="1440" w:dyaOrig="1440">
          <v:shape id="_x0000_i1219" type="#_x0000_t75" style="width:20.25pt;height:18pt" o:ole="">
            <v:imagedata r:id="rId38" o:title=""/>
          </v:shape>
          <w:control r:id="rId39" w:name="DefaultOcxName441" w:shapeid="_x0000_i1219"/>
        </w:object>
      </w:r>
      <w:r w:rsidRPr="003262D7">
        <w:rPr>
          <w:rFonts w:ascii="Arial" w:eastAsia="Times New Roman" w:hAnsi="Arial" w:cs="Arial"/>
          <w:color w:val="333333"/>
          <w:sz w:val="20"/>
          <w:szCs w:val="20"/>
          <w:lang w:val="en-GB"/>
        </w:rPr>
        <w:t> </w:t>
      </w:r>
      <w:r w:rsidR="00E00A58">
        <w:rPr>
          <w:rFonts w:ascii="Arial" w:eastAsia="Times New Roman" w:hAnsi="Arial" w:cs="Arial"/>
          <w:color w:val="333333"/>
          <w:sz w:val="20"/>
          <w:szCs w:val="20"/>
          <w:lang w:val="en-GB"/>
        </w:rPr>
        <w:t>Farming</w:t>
      </w:r>
      <w:r w:rsidRPr="003262D7">
        <w:rPr>
          <w:rFonts w:ascii="Arial" w:eastAsia="Times New Roman" w:hAnsi="Arial" w:cs="Arial"/>
          <w:color w:val="333333"/>
          <w:sz w:val="20"/>
          <w:szCs w:val="20"/>
          <w:lang w:val="en-GB"/>
        </w:rPr>
        <w:t xml:space="preserve">       </w:t>
      </w:r>
      <w:r w:rsidRPr="003262D7">
        <w:rPr>
          <w:rFonts w:ascii="Arial" w:eastAsia="Times New Roman" w:hAnsi="Arial" w:cs="Arial"/>
          <w:color w:val="333333"/>
          <w:sz w:val="20"/>
          <w:szCs w:val="20"/>
        </w:rPr>
        <w:object w:dxaOrig="1440" w:dyaOrig="1440">
          <v:shape id="_x0000_i1216" type="#_x0000_t75" style="width:20.25pt;height:18pt" o:ole="">
            <v:imagedata r:id="rId40" o:title=""/>
          </v:shape>
          <w:control r:id="rId41" w:name="DefaultOcxName443" w:shapeid="_x0000_i1216"/>
        </w:object>
      </w:r>
      <w:r w:rsidRPr="003262D7">
        <w:rPr>
          <w:rFonts w:ascii="Arial" w:eastAsia="Times New Roman" w:hAnsi="Arial" w:cs="Arial"/>
          <w:color w:val="333333"/>
          <w:sz w:val="20"/>
          <w:szCs w:val="20"/>
          <w:lang w:val="en-GB"/>
        </w:rPr>
        <w:t xml:space="preserve"> Wholesale         </w:t>
      </w:r>
      <w:r w:rsidRPr="003262D7">
        <w:rPr>
          <w:rFonts w:ascii="Arial" w:eastAsia="Times New Roman" w:hAnsi="Arial" w:cs="Arial"/>
          <w:color w:val="333333"/>
          <w:sz w:val="20"/>
          <w:szCs w:val="20"/>
        </w:rPr>
        <w:object w:dxaOrig="1440" w:dyaOrig="1440">
          <v:shape id="_x0000_i1218" type="#_x0000_t75" style="width:20.25pt;height:18pt" o:ole="">
            <v:imagedata r:id="rId40" o:title=""/>
          </v:shape>
          <w:control r:id="rId42" w:name="DefaultOcxName444" w:shapeid="_x0000_i1218"/>
        </w:object>
      </w:r>
      <w:r w:rsidRPr="003262D7">
        <w:rPr>
          <w:rFonts w:ascii="Arial" w:eastAsia="Times New Roman" w:hAnsi="Arial" w:cs="Arial"/>
          <w:color w:val="333333"/>
          <w:sz w:val="20"/>
          <w:szCs w:val="20"/>
          <w:lang w:val="en-GB"/>
        </w:rPr>
        <w:t xml:space="preserve">Manufacturing      </w:t>
      </w:r>
      <w:r w:rsidRPr="003262D7">
        <w:rPr>
          <w:rFonts w:ascii="Arial" w:eastAsia="Times New Roman" w:hAnsi="Arial" w:cs="Arial"/>
          <w:color w:val="333333"/>
          <w:sz w:val="20"/>
          <w:szCs w:val="20"/>
        </w:rPr>
        <w:object w:dxaOrig="1440" w:dyaOrig="1440">
          <v:shape id="_x0000_i1210" type="#_x0000_t75" style="width:20.25pt;height:18pt" o:ole="">
            <v:imagedata r:id="rId40" o:title=""/>
          </v:shape>
          <w:control r:id="rId43" w:name="DefaultOcxName445" w:shapeid="_x0000_i1210"/>
        </w:object>
      </w:r>
      <w:r w:rsidRPr="003262D7">
        <w:rPr>
          <w:rFonts w:ascii="Arial" w:eastAsia="Times New Roman" w:hAnsi="Arial" w:cs="Arial"/>
          <w:color w:val="333333"/>
          <w:sz w:val="20"/>
          <w:szCs w:val="20"/>
          <w:lang w:val="en-GB"/>
        </w:rPr>
        <w:t> Retail</w:t>
      </w:r>
    </w:p>
    <w:p w:rsidR="00F24421" w:rsidRDefault="00F24421" w:rsidP="00F00463">
      <w:pPr>
        <w:jc w:val="both"/>
        <w:rPr>
          <w:b/>
          <w:lang w:val="en-GB"/>
        </w:rPr>
      </w:pPr>
    </w:p>
    <w:p w:rsidR="00F24421" w:rsidRDefault="00F24421" w:rsidP="00F00463">
      <w:pPr>
        <w:jc w:val="both"/>
        <w:rPr>
          <w:b/>
          <w:lang w:val="en-GB"/>
        </w:rPr>
      </w:pPr>
    </w:p>
    <w:p w:rsidR="00F24421" w:rsidRDefault="00F24421" w:rsidP="00F00463">
      <w:pPr>
        <w:jc w:val="both"/>
        <w:rPr>
          <w:b/>
          <w:lang w:val="en-GB"/>
        </w:rPr>
      </w:pPr>
      <w:r>
        <w:rPr>
          <w:b/>
          <w:lang w:val="en-GB"/>
        </w:rPr>
        <w:t>[Company name] is an SME</w:t>
      </w:r>
      <w:r>
        <w:rPr>
          <w:rStyle w:val="Appelnotedebasdep"/>
          <w:b/>
          <w:lang w:val="en-GB"/>
        </w:rPr>
        <w:footnoteReference w:id="1"/>
      </w:r>
      <w:r w:rsidR="00D12AAB">
        <w:rPr>
          <w:b/>
          <w:lang w:val="en-GB"/>
        </w:rPr>
        <w:t xml:space="preserve"> </w:t>
      </w:r>
      <w:r w:rsidR="00D12AAB" w:rsidRPr="00D12AAB">
        <w:rPr>
          <w:i/>
          <w:lang w:val="en-GB"/>
        </w:rPr>
        <w:t>(select Yes or No)</w:t>
      </w:r>
    </w:p>
    <w:p w:rsidR="00661631" w:rsidRPr="00661631" w:rsidRDefault="00D12AAB" w:rsidP="00661631">
      <w:pPr>
        <w:jc w:val="both"/>
        <w:rPr>
          <w:lang w:val="en-GB"/>
        </w:rPr>
      </w:pPr>
      <w:sdt>
        <w:sdtPr>
          <w:rPr>
            <w:lang w:val="en-GB"/>
          </w:rPr>
          <w:id w:val="-230625770"/>
          <w:placeholder>
            <w:docPart w:val="DefaultPlaceholder_1082065159"/>
          </w:placeholder>
          <w:dropDownList>
            <w:listItem w:displayText="Yes" w:value="Yes"/>
            <w:listItem w:displayText="No" w:value="No"/>
          </w:dropDownList>
        </w:sdtPr>
        <w:sdtEndPr/>
        <w:sdtContent>
          <w:r>
            <w:rPr>
              <w:lang w:val="en-GB"/>
            </w:rPr>
            <w:t>Yes</w:t>
          </w:r>
        </w:sdtContent>
      </w:sdt>
    </w:p>
    <w:p w:rsidR="00A328D9" w:rsidRPr="00577D62" w:rsidRDefault="00BA0AC8" w:rsidP="00F00463">
      <w:pPr>
        <w:jc w:val="both"/>
        <w:rPr>
          <w:b/>
          <w:lang w:val="en-GB"/>
        </w:rPr>
      </w:pPr>
      <w:r w:rsidRPr="00BA0AC8">
        <w:rPr>
          <w:b/>
          <w:lang w:val="en-GB"/>
        </w:rPr>
        <w:br w:type="page"/>
      </w:r>
      <w:bookmarkStart w:id="0" w:name="_GoBack"/>
      <w:bookmarkEnd w:id="0"/>
    </w:p>
    <w:p w:rsidR="00A328D9" w:rsidRPr="00577D62" w:rsidRDefault="00BA0AC8" w:rsidP="00F00463">
      <w:pPr>
        <w:jc w:val="both"/>
        <w:rPr>
          <w:b/>
          <w:u w:val="single"/>
          <w:lang w:val="en-GB"/>
        </w:rPr>
      </w:pPr>
      <w:r w:rsidRPr="00BA0AC8">
        <w:rPr>
          <w:b/>
          <w:u w:val="single"/>
          <w:lang w:val="en-GB"/>
        </w:rPr>
        <w:lastRenderedPageBreak/>
        <w:t>Annex</w:t>
      </w:r>
    </w:p>
    <w:p w:rsidR="00EB5727" w:rsidRPr="00577D62" w:rsidRDefault="00BA0AC8" w:rsidP="00F00463">
      <w:pPr>
        <w:jc w:val="both"/>
        <w:rPr>
          <w:b/>
          <w:lang w:val="en-GB"/>
        </w:rPr>
      </w:pPr>
      <w:r w:rsidRPr="00BA0AC8">
        <w:rPr>
          <w:b/>
          <w:lang w:val="en-GB"/>
        </w:rPr>
        <w:t>Framework for the Implementation of the Principles of Good Practice</w:t>
      </w:r>
    </w:p>
    <w:p w:rsidR="00EB5727" w:rsidRPr="00577D62" w:rsidRDefault="00BA0AC8" w:rsidP="00F00463">
      <w:pPr>
        <w:jc w:val="both"/>
        <w:rPr>
          <w:b/>
          <w:lang w:val="en-GB"/>
        </w:rPr>
      </w:pPr>
      <w:r w:rsidRPr="00BA0AC8">
        <w:rPr>
          <w:b/>
          <w:lang w:val="en-GB"/>
        </w:rPr>
        <w:t>Company commitments and actions</w:t>
      </w:r>
    </w:p>
    <w:tbl>
      <w:tblPr>
        <w:tblStyle w:val="Grilledutableau"/>
        <w:tblW w:w="0" w:type="auto"/>
        <w:tblLook w:val="04A0" w:firstRow="1" w:lastRow="0" w:firstColumn="1" w:lastColumn="0" w:noHBand="0" w:noVBand="1"/>
      </w:tblPr>
      <w:tblGrid>
        <w:gridCol w:w="9242"/>
      </w:tblGrid>
      <w:tr w:rsidR="00F00463" w:rsidRPr="00D12AAB" w:rsidTr="00F00463">
        <w:tc>
          <w:tcPr>
            <w:tcW w:w="9242" w:type="dxa"/>
          </w:tcPr>
          <w:p w:rsidR="00F00463" w:rsidRPr="00EB5727" w:rsidRDefault="00F00463" w:rsidP="00F00463">
            <w:pPr>
              <w:rPr>
                <w:b/>
              </w:rPr>
            </w:pPr>
            <w:r w:rsidRPr="00EB5727">
              <w:rPr>
                <w:b/>
              </w:rPr>
              <w:t xml:space="preserve">In </w:t>
            </w:r>
            <w:proofErr w:type="spellStart"/>
            <w:r w:rsidRPr="00EB5727">
              <w:rPr>
                <w:b/>
              </w:rPr>
              <w:t>brief</w:t>
            </w:r>
            <w:proofErr w:type="spellEnd"/>
            <w:r>
              <w:rPr>
                <w:b/>
              </w:rPr>
              <w:t>:</w:t>
            </w:r>
          </w:p>
          <w:p w:rsidR="00F00463" w:rsidRPr="00577D62" w:rsidRDefault="00F00463" w:rsidP="00F00463">
            <w:pPr>
              <w:pStyle w:val="Paragraphedeliste"/>
              <w:numPr>
                <w:ilvl w:val="0"/>
                <w:numId w:val="1"/>
              </w:numPr>
              <w:rPr>
                <w:lang w:val="en-GB"/>
              </w:rPr>
            </w:pPr>
            <w:r w:rsidRPr="00BA0AC8">
              <w:rPr>
                <w:lang w:val="en-GB"/>
              </w:rPr>
              <w:t>Companies can decide whether to sign up to the framework</w:t>
            </w:r>
          </w:p>
          <w:p w:rsidR="00F00463" w:rsidRPr="00577D62" w:rsidRDefault="00F00463" w:rsidP="00F00463">
            <w:pPr>
              <w:pStyle w:val="Paragraphedeliste"/>
              <w:numPr>
                <w:ilvl w:val="0"/>
                <w:numId w:val="1"/>
              </w:numPr>
              <w:rPr>
                <w:lang w:val="en-GB"/>
              </w:rPr>
            </w:pPr>
            <w:r w:rsidRPr="00BA0AC8">
              <w:rPr>
                <w:lang w:val="en-GB"/>
              </w:rPr>
              <w:t>If they decide to sign, they agree to:</w:t>
            </w:r>
          </w:p>
          <w:p w:rsidR="00F00463" w:rsidRPr="00577D62" w:rsidRDefault="00F00463" w:rsidP="00F00463">
            <w:pPr>
              <w:pStyle w:val="Paragraphedeliste"/>
              <w:numPr>
                <w:ilvl w:val="1"/>
                <w:numId w:val="1"/>
              </w:numPr>
              <w:rPr>
                <w:lang w:val="en-GB"/>
              </w:rPr>
            </w:pPr>
            <w:r w:rsidRPr="00BA0AC8">
              <w:rPr>
                <w:lang w:val="en-GB"/>
              </w:rPr>
              <w:t>Abide by the Principles of Good Practice in vertical relationships in the food supply chain</w:t>
            </w:r>
          </w:p>
          <w:p w:rsidR="00F00463" w:rsidRPr="00577D62" w:rsidRDefault="00F00463" w:rsidP="00F00463">
            <w:pPr>
              <w:pStyle w:val="Paragraphedeliste"/>
              <w:numPr>
                <w:ilvl w:val="1"/>
                <w:numId w:val="1"/>
              </w:numPr>
              <w:rPr>
                <w:lang w:val="en-GB"/>
              </w:rPr>
            </w:pPr>
            <w:r w:rsidRPr="00BA0AC8">
              <w:rPr>
                <w:lang w:val="en-GB"/>
              </w:rPr>
              <w:t>Accept to solve any disputes related to the application of these Principles through any of a defined set of dispute resolution options</w:t>
            </w:r>
          </w:p>
          <w:p w:rsidR="00F00463" w:rsidRPr="00577D62" w:rsidRDefault="00F00463" w:rsidP="00F00463">
            <w:pPr>
              <w:pStyle w:val="Paragraphedeliste"/>
              <w:numPr>
                <w:ilvl w:val="1"/>
                <w:numId w:val="1"/>
              </w:numPr>
              <w:rPr>
                <w:lang w:val="en-GB"/>
              </w:rPr>
            </w:pPr>
            <w:r w:rsidRPr="00BA0AC8">
              <w:rPr>
                <w:lang w:val="en-GB"/>
              </w:rPr>
              <w:t>Accept to implement all other mandatory features of the framework</w:t>
            </w:r>
          </w:p>
          <w:p w:rsidR="00F00463" w:rsidRPr="00577D62" w:rsidRDefault="00F00463" w:rsidP="00F00463">
            <w:pPr>
              <w:pStyle w:val="Paragraphedeliste"/>
              <w:numPr>
                <w:ilvl w:val="1"/>
                <w:numId w:val="1"/>
              </w:numPr>
              <w:rPr>
                <w:lang w:val="en-GB"/>
              </w:rPr>
            </w:pPr>
            <w:r w:rsidRPr="00BA0AC8">
              <w:rPr>
                <w:lang w:val="en-GB"/>
              </w:rPr>
              <w:t>Register their participation on a dedicated, publically accessible website</w:t>
            </w:r>
          </w:p>
          <w:p w:rsidR="00F00463" w:rsidRDefault="00F00463" w:rsidP="00F00463">
            <w:pPr>
              <w:jc w:val="both"/>
              <w:rPr>
                <w:b/>
                <w:lang w:val="en-GB"/>
              </w:rPr>
            </w:pPr>
          </w:p>
        </w:tc>
      </w:tr>
    </w:tbl>
    <w:p w:rsidR="00F00463" w:rsidRDefault="00F00463" w:rsidP="00F00463">
      <w:pPr>
        <w:jc w:val="both"/>
        <w:rPr>
          <w:b/>
          <w:lang w:val="en-GB"/>
        </w:rPr>
      </w:pPr>
    </w:p>
    <w:p w:rsidR="006F41AE" w:rsidRPr="00577D62" w:rsidRDefault="00BA0AC8" w:rsidP="00F00463">
      <w:pPr>
        <w:jc w:val="both"/>
        <w:rPr>
          <w:b/>
          <w:lang w:val="en-GB"/>
        </w:rPr>
      </w:pPr>
      <w:r w:rsidRPr="00BA0AC8">
        <w:rPr>
          <w:b/>
          <w:lang w:val="en-GB"/>
        </w:rPr>
        <w:t>Mandatory features</w:t>
      </w:r>
    </w:p>
    <w:p w:rsidR="006F41AE" w:rsidRPr="00EB5727" w:rsidRDefault="00F77EEB" w:rsidP="00F00463">
      <w:pPr>
        <w:jc w:val="both"/>
        <w:rPr>
          <w:u w:val="single"/>
        </w:rPr>
      </w:pPr>
      <w:proofErr w:type="spellStart"/>
      <w:r w:rsidRPr="00EB5727">
        <w:rPr>
          <w:u w:val="single"/>
        </w:rPr>
        <w:t>Before</w:t>
      </w:r>
      <w:proofErr w:type="spellEnd"/>
      <w:r w:rsidRPr="00EB5727">
        <w:rPr>
          <w:u w:val="single"/>
        </w:rPr>
        <w:t xml:space="preserve"> registration</w:t>
      </w:r>
    </w:p>
    <w:p w:rsidR="00CC4B7F" w:rsidRPr="00577D62" w:rsidRDefault="00BA0AC8" w:rsidP="00F00463">
      <w:pPr>
        <w:pStyle w:val="Paragraphedeliste"/>
        <w:numPr>
          <w:ilvl w:val="0"/>
          <w:numId w:val="1"/>
        </w:numPr>
        <w:jc w:val="both"/>
        <w:rPr>
          <w:lang w:val="en-GB"/>
        </w:rPr>
      </w:pPr>
      <w:r w:rsidRPr="00BA0AC8">
        <w:rPr>
          <w:lang w:val="en-GB"/>
        </w:rPr>
        <w:t>Secure top management support for registration</w:t>
      </w:r>
    </w:p>
    <w:p w:rsidR="00F77EEB" w:rsidRPr="00577D62" w:rsidRDefault="00BA0AC8" w:rsidP="00F00463">
      <w:pPr>
        <w:pStyle w:val="Paragraphedeliste"/>
        <w:numPr>
          <w:ilvl w:val="0"/>
          <w:numId w:val="1"/>
        </w:numPr>
        <w:jc w:val="both"/>
        <w:rPr>
          <w:lang w:val="en-GB"/>
        </w:rPr>
      </w:pPr>
      <w:r w:rsidRPr="00BA0AC8">
        <w:rPr>
          <w:lang w:val="en-GB"/>
        </w:rPr>
        <w:t>Carry out a self-assessment by reviewing internal procedures as appropriate to ensure compliance with the principles, including (if necessary):</w:t>
      </w:r>
    </w:p>
    <w:p w:rsidR="00F77EEB" w:rsidRPr="00577D62" w:rsidRDefault="00BA0AC8" w:rsidP="00F00463">
      <w:pPr>
        <w:pStyle w:val="Paragraphedeliste"/>
        <w:numPr>
          <w:ilvl w:val="1"/>
          <w:numId w:val="1"/>
        </w:numPr>
        <w:jc w:val="both"/>
        <w:rPr>
          <w:lang w:val="en-GB"/>
        </w:rPr>
      </w:pPr>
      <w:r w:rsidRPr="00BA0AC8">
        <w:rPr>
          <w:lang w:val="en-GB"/>
        </w:rPr>
        <w:t>Setting up/adapting training to ensure compliance with the Principles. Training should be underway but does not need to be completed by the time registration takes place.</w:t>
      </w:r>
    </w:p>
    <w:p w:rsidR="00F77EEB" w:rsidRPr="00577D62" w:rsidRDefault="00BA0AC8" w:rsidP="00F00463">
      <w:pPr>
        <w:pStyle w:val="Paragraphedeliste"/>
        <w:numPr>
          <w:ilvl w:val="1"/>
          <w:numId w:val="1"/>
        </w:numPr>
        <w:jc w:val="both"/>
        <w:rPr>
          <w:lang w:val="en-GB"/>
        </w:rPr>
      </w:pPr>
      <w:r w:rsidRPr="00BA0AC8">
        <w:rPr>
          <w:lang w:val="en-GB"/>
        </w:rPr>
        <w:t>Ensuring ability to participate in all dispute resolution options as of the moment of registration.</w:t>
      </w:r>
    </w:p>
    <w:p w:rsidR="00F77EEB" w:rsidRPr="00577D62" w:rsidRDefault="00BA0AC8" w:rsidP="00F00463">
      <w:pPr>
        <w:pStyle w:val="Paragraphedeliste"/>
        <w:numPr>
          <w:ilvl w:val="1"/>
          <w:numId w:val="1"/>
        </w:numPr>
        <w:jc w:val="both"/>
        <w:rPr>
          <w:lang w:val="en-GB"/>
        </w:rPr>
      </w:pPr>
      <w:r w:rsidRPr="00BA0AC8">
        <w:rPr>
          <w:lang w:val="en-GB"/>
        </w:rPr>
        <w:t>Communication to business partners as of the moment of registration.</w:t>
      </w:r>
    </w:p>
    <w:p w:rsidR="00F77EEB" w:rsidRPr="00577D62" w:rsidRDefault="00BA0AC8" w:rsidP="00F00463">
      <w:pPr>
        <w:pStyle w:val="Paragraphedeliste"/>
        <w:numPr>
          <w:ilvl w:val="1"/>
          <w:numId w:val="1"/>
        </w:numPr>
        <w:jc w:val="both"/>
        <w:rPr>
          <w:lang w:val="en-GB"/>
        </w:rPr>
      </w:pPr>
      <w:r w:rsidRPr="00BA0AC8">
        <w:rPr>
          <w:lang w:val="en-GB"/>
        </w:rPr>
        <w:t>Identify contact person(s) for internal dispute resolution and for process-related issues</w:t>
      </w:r>
    </w:p>
    <w:p w:rsidR="00F00463" w:rsidRPr="00E33D9E" w:rsidRDefault="00F00463" w:rsidP="00F00463">
      <w:pPr>
        <w:jc w:val="both"/>
        <w:rPr>
          <w:u w:val="single"/>
          <w:lang w:val="en-GB"/>
        </w:rPr>
      </w:pPr>
    </w:p>
    <w:p w:rsidR="00346C37" w:rsidRDefault="00346C37" w:rsidP="00F00463">
      <w:pPr>
        <w:jc w:val="both"/>
        <w:rPr>
          <w:u w:val="single"/>
        </w:rPr>
      </w:pPr>
      <w:r w:rsidRPr="00EB5727">
        <w:rPr>
          <w:u w:val="single"/>
        </w:rPr>
        <w:t>Registration</w:t>
      </w:r>
    </w:p>
    <w:tbl>
      <w:tblPr>
        <w:tblStyle w:val="Grilledutableau"/>
        <w:tblW w:w="0" w:type="auto"/>
        <w:tblLook w:val="04A0" w:firstRow="1" w:lastRow="0" w:firstColumn="1" w:lastColumn="0" w:noHBand="0" w:noVBand="1"/>
      </w:tblPr>
      <w:tblGrid>
        <w:gridCol w:w="9242"/>
      </w:tblGrid>
      <w:tr w:rsidR="00F00463" w:rsidRPr="00D12AAB" w:rsidTr="00F00463">
        <w:tc>
          <w:tcPr>
            <w:tcW w:w="9242" w:type="dxa"/>
          </w:tcPr>
          <w:p w:rsidR="00F00463" w:rsidRPr="00577D62" w:rsidRDefault="00F00463" w:rsidP="00F00463">
            <w:pPr>
              <w:rPr>
                <w:lang w:val="en-GB"/>
              </w:rPr>
            </w:pPr>
            <w:r w:rsidRPr="00BA0AC8">
              <w:rPr>
                <w:lang w:val="en-GB"/>
              </w:rPr>
              <w:t>By registering, a company confirms:</w:t>
            </w:r>
          </w:p>
          <w:p w:rsidR="00F00463" w:rsidRPr="00577D62" w:rsidRDefault="00F00463" w:rsidP="00F00463">
            <w:pPr>
              <w:pStyle w:val="Paragraphedeliste"/>
              <w:numPr>
                <w:ilvl w:val="0"/>
                <w:numId w:val="2"/>
              </w:numPr>
              <w:rPr>
                <w:lang w:val="en-GB"/>
              </w:rPr>
            </w:pPr>
            <w:r w:rsidRPr="00BA0AC8">
              <w:rPr>
                <w:lang w:val="en-GB"/>
              </w:rPr>
              <w:t xml:space="preserve">the completion of the self-assessment </w:t>
            </w:r>
          </w:p>
          <w:p w:rsidR="00F00463" w:rsidRPr="00577D62" w:rsidRDefault="00F00463" w:rsidP="00F00463">
            <w:pPr>
              <w:pStyle w:val="Paragraphedeliste"/>
              <w:numPr>
                <w:ilvl w:val="0"/>
                <w:numId w:val="2"/>
              </w:numPr>
              <w:rPr>
                <w:lang w:val="en-GB"/>
              </w:rPr>
            </w:pPr>
            <w:r w:rsidRPr="00BA0AC8">
              <w:rPr>
                <w:lang w:val="en-GB"/>
              </w:rPr>
              <w:t>that it has taken the necessary measures to comply with the principles and procedures for implementation and enforcement</w:t>
            </w:r>
          </w:p>
          <w:p w:rsidR="00F00463" w:rsidRPr="00F00463" w:rsidRDefault="00F00463" w:rsidP="00F00463">
            <w:pPr>
              <w:pStyle w:val="Paragraphedeliste"/>
              <w:numPr>
                <w:ilvl w:val="0"/>
                <w:numId w:val="2"/>
              </w:numPr>
              <w:rPr>
                <w:lang w:val="en-GB"/>
              </w:rPr>
            </w:pPr>
            <w:r w:rsidRPr="00BA0AC8">
              <w:rPr>
                <w:lang w:val="en-GB"/>
              </w:rPr>
              <w:t>that it is prepared to engage in the dispute resolution options the Framework provides for individual and aggregated disputes</w:t>
            </w:r>
          </w:p>
          <w:p w:rsidR="00F00463" w:rsidRPr="00F00463" w:rsidRDefault="00F00463" w:rsidP="00F00463">
            <w:pPr>
              <w:jc w:val="both"/>
              <w:rPr>
                <w:lang w:val="en-GB"/>
              </w:rPr>
            </w:pPr>
          </w:p>
        </w:tc>
      </w:tr>
    </w:tbl>
    <w:p w:rsidR="00EB5727" w:rsidRPr="00F00463" w:rsidRDefault="00EB5727" w:rsidP="00F00463">
      <w:pPr>
        <w:jc w:val="both"/>
        <w:rPr>
          <w:lang w:val="en-GB"/>
        </w:rPr>
      </w:pPr>
    </w:p>
    <w:p w:rsidR="00F00463" w:rsidRDefault="00F00463">
      <w:pPr>
        <w:rPr>
          <w:lang w:val="en-GB"/>
        </w:rPr>
      </w:pPr>
      <w:r>
        <w:rPr>
          <w:lang w:val="en-GB"/>
        </w:rPr>
        <w:br w:type="page"/>
      </w:r>
    </w:p>
    <w:p w:rsidR="00F00463" w:rsidRPr="00F00463" w:rsidRDefault="00F00463" w:rsidP="00F00463">
      <w:pPr>
        <w:jc w:val="both"/>
        <w:rPr>
          <w:lang w:val="en-GB"/>
        </w:rPr>
      </w:pPr>
    </w:p>
    <w:p w:rsidR="00F274C8" w:rsidRPr="00F00463" w:rsidRDefault="00346C37" w:rsidP="00F00463">
      <w:pPr>
        <w:spacing w:after="120"/>
        <w:jc w:val="both"/>
        <w:rPr>
          <w:u w:val="single"/>
        </w:rPr>
      </w:pPr>
      <w:r w:rsidRPr="00F00463">
        <w:rPr>
          <w:u w:val="single"/>
        </w:rPr>
        <w:t xml:space="preserve">Registration </w:t>
      </w:r>
    </w:p>
    <w:p w:rsidR="00346C37" w:rsidRPr="00577D62" w:rsidRDefault="00BA0AC8" w:rsidP="00F00463">
      <w:pPr>
        <w:pStyle w:val="Paragraphedeliste"/>
        <w:numPr>
          <w:ilvl w:val="0"/>
          <w:numId w:val="1"/>
        </w:numPr>
        <w:jc w:val="both"/>
        <w:rPr>
          <w:lang w:val="en-GB"/>
        </w:rPr>
      </w:pPr>
      <w:proofErr w:type="gramStart"/>
      <w:r w:rsidRPr="00BA0AC8">
        <w:rPr>
          <w:lang w:val="en-GB"/>
        </w:rPr>
        <w:t>is</w:t>
      </w:r>
      <w:proofErr w:type="gramEnd"/>
      <w:r w:rsidRPr="00BA0AC8">
        <w:rPr>
          <w:lang w:val="en-GB"/>
        </w:rPr>
        <w:t xml:space="preserve"> by an executive or a number of executives having the power to commit the whole company in the EU including all subsidiaries in the EU (i.e. more than one executive may have to sign in case the company structure necessitates this). </w:t>
      </w:r>
    </w:p>
    <w:p w:rsidR="005C1A89" w:rsidRPr="00577D62" w:rsidRDefault="00BA0AC8" w:rsidP="00F00463">
      <w:pPr>
        <w:pStyle w:val="Paragraphedeliste"/>
        <w:numPr>
          <w:ilvl w:val="0"/>
          <w:numId w:val="1"/>
        </w:numPr>
        <w:jc w:val="both"/>
        <w:rPr>
          <w:lang w:val="en-GB"/>
        </w:rPr>
      </w:pPr>
      <w:r w:rsidRPr="00BA0AC8">
        <w:rPr>
          <w:lang w:val="en-GB"/>
        </w:rPr>
        <w:t>requires the designation of a contact person for internal dispute resolution at the time of registration</w:t>
      </w:r>
    </w:p>
    <w:p w:rsidR="00346C37" w:rsidRPr="00577D62" w:rsidRDefault="00BA0AC8" w:rsidP="00F00463">
      <w:pPr>
        <w:pStyle w:val="Paragraphedeliste"/>
        <w:numPr>
          <w:ilvl w:val="0"/>
          <w:numId w:val="1"/>
        </w:numPr>
        <w:jc w:val="both"/>
        <w:rPr>
          <w:lang w:val="en-GB"/>
        </w:rPr>
      </w:pPr>
      <w:r w:rsidRPr="00BA0AC8">
        <w:rPr>
          <w:lang w:val="en-GB"/>
        </w:rPr>
        <w:t>requires the designation of a process contact person at the time of registration</w:t>
      </w:r>
    </w:p>
    <w:p w:rsidR="005C1A89" w:rsidRPr="00577D62" w:rsidRDefault="00BA0AC8" w:rsidP="00F00463">
      <w:pPr>
        <w:pStyle w:val="Paragraphedeliste"/>
        <w:numPr>
          <w:ilvl w:val="0"/>
          <w:numId w:val="1"/>
        </w:numPr>
        <w:jc w:val="both"/>
        <w:rPr>
          <w:u w:val="single"/>
          <w:lang w:val="en-GB"/>
        </w:rPr>
      </w:pPr>
      <w:proofErr w:type="gramStart"/>
      <w:r w:rsidRPr="00BA0AC8">
        <w:rPr>
          <w:lang w:val="en-GB"/>
        </w:rPr>
        <w:t>is</w:t>
      </w:r>
      <w:proofErr w:type="gramEnd"/>
      <w:r w:rsidRPr="00BA0AC8">
        <w:rPr>
          <w:lang w:val="en-GB"/>
        </w:rPr>
        <w:t xml:space="preserve"> on a dedicated public website. The names and titles of registering executives and contact persons of all registered companies will be published on the website. </w:t>
      </w:r>
    </w:p>
    <w:p w:rsidR="00346C37" w:rsidRPr="00EB5727" w:rsidRDefault="00346C37" w:rsidP="00F00463">
      <w:pPr>
        <w:jc w:val="both"/>
        <w:rPr>
          <w:u w:val="single"/>
        </w:rPr>
      </w:pPr>
      <w:proofErr w:type="spellStart"/>
      <w:r w:rsidRPr="00EB5727">
        <w:rPr>
          <w:u w:val="single"/>
        </w:rPr>
        <w:t>Implementation</w:t>
      </w:r>
      <w:proofErr w:type="spellEnd"/>
    </w:p>
    <w:p w:rsidR="00044EC1" w:rsidRPr="00577D62" w:rsidRDefault="00BA0AC8" w:rsidP="00F00463">
      <w:pPr>
        <w:pStyle w:val="Paragraphedeliste"/>
        <w:numPr>
          <w:ilvl w:val="0"/>
          <w:numId w:val="1"/>
        </w:numPr>
        <w:jc w:val="both"/>
        <w:rPr>
          <w:lang w:val="en-GB"/>
        </w:rPr>
      </w:pPr>
      <w:r w:rsidRPr="00BA0AC8">
        <w:rPr>
          <w:lang w:val="en-GB"/>
        </w:rPr>
        <w:t>Set up an internal dispute resolution procedure independent of commercial negotiations, impartial and quick.</w:t>
      </w:r>
    </w:p>
    <w:p w:rsidR="00044EC1" w:rsidRPr="00577D62" w:rsidRDefault="00BA0AC8" w:rsidP="00F00463">
      <w:pPr>
        <w:pStyle w:val="Paragraphedeliste"/>
        <w:numPr>
          <w:ilvl w:val="0"/>
          <w:numId w:val="1"/>
        </w:numPr>
        <w:jc w:val="both"/>
        <w:rPr>
          <w:lang w:val="en-GB"/>
        </w:rPr>
      </w:pPr>
      <w:r w:rsidRPr="00BA0AC8">
        <w:rPr>
          <w:lang w:val="en-GB"/>
        </w:rPr>
        <w:t>Ensure the ability to activate all dispute resolution options (including mediation and arbitration). This may require review and, if necessary, modification of contracts.</w:t>
      </w:r>
    </w:p>
    <w:p w:rsidR="00EB5727" w:rsidRPr="00577D62" w:rsidRDefault="00BA0AC8" w:rsidP="00F00463">
      <w:pPr>
        <w:pStyle w:val="Paragraphedeliste"/>
        <w:numPr>
          <w:ilvl w:val="0"/>
          <w:numId w:val="1"/>
        </w:numPr>
        <w:jc w:val="both"/>
        <w:rPr>
          <w:lang w:val="en-GB"/>
        </w:rPr>
      </w:pPr>
      <w:r w:rsidRPr="00BA0AC8">
        <w:rPr>
          <w:lang w:val="en-GB"/>
        </w:rPr>
        <w:t>Complete training to ensure compliance with the Principles</w:t>
      </w:r>
    </w:p>
    <w:p w:rsidR="00346C37" w:rsidRPr="00577D62" w:rsidRDefault="00BA0AC8" w:rsidP="00F00463">
      <w:pPr>
        <w:pStyle w:val="Paragraphedeliste"/>
        <w:numPr>
          <w:ilvl w:val="0"/>
          <w:numId w:val="1"/>
        </w:numPr>
        <w:jc w:val="both"/>
        <w:rPr>
          <w:lang w:val="en-GB"/>
        </w:rPr>
      </w:pPr>
      <w:r w:rsidRPr="00BA0AC8">
        <w:rPr>
          <w:lang w:val="en-GB"/>
        </w:rPr>
        <w:t>Inform business partners of registration to the framework (companies are free to choose means)</w:t>
      </w:r>
    </w:p>
    <w:p w:rsidR="00346C37" w:rsidRPr="00577D62" w:rsidRDefault="00BA0AC8" w:rsidP="00F00463">
      <w:pPr>
        <w:pStyle w:val="Paragraphedeliste"/>
        <w:numPr>
          <w:ilvl w:val="0"/>
          <w:numId w:val="1"/>
        </w:numPr>
        <w:jc w:val="both"/>
        <w:rPr>
          <w:lang w:val="en-GB"/>
        </w:rPr>
      </w:pPr>
      <w:r w:rsidRPr="00BA0AC8">
        <w:rPr>
          <w:lang w:val="en-GB"/>
        </w:rPr>
        <w:t>Companies are encouraged to offer public information on their participation in the framework</w:t>
      </w:r>
    </w:p>
    <w:p w:rsidR="00346C37" w:rsidRPr="00577D62" w:rsidRDefault="00BA0AC8" w:rsidP="00F00463">
      <w:pPr>
        <w:pStyle w:val="Paragraphedeliste"/>
        <w:numPr>
          <w:ilvl w:val="0"/>
          <w:numId w:val="1"/>
        </w:numPr>
        <w:jc w:val="both"/>
        <w:rPr>
          <w:lang w:val="en-GB"/>
        </w:rPr>
      </w:pPr>
      <w:r w:rsidRPr="00BA0AC8">
        <w:rPr>
          <w:lang w:val="en-GB"/>
        </w:rPr>
        <w:t>Commitment to refrain from commercial retaliation in case of a complaint</w:t>
      </w:r>
    </w:p>
    <w:p w:rsidR="00044EC1" w:rsidRPr="00577D62" w:rsidRDefault="00BA0AC8" w:rsidP="00F00463">
      <w:pPr>
        <w:pStyle w:val="Paragraphedeliste"/>
        <w:numPr>
          <w:ilvl w:val="0"/>
          <w:numId w:val="1"/>
        </w:numPr>
        <w:jc w:val="both"/>
        <w:rPr>
          <w:lang w:val="en-GB"/>
        </w:rPr>
      </w:pPr>
      <w:r w:rsidRPr="00BA0AC8">
        <w:rPr>
          <w:lang w:val="en-GB"/>
        </w:rPr>
        <w:t>Commit to remedy a non-respect of the process commitments if flagged up by the Governance Group</w:t>
      </w:r>
    </w:p>
    <w:p w:rsidR="00044EC1" w:rsidRPr="00577D62" w:rsidRDefault="00BA0AC8" w:rsidP="00F00463">
      <w:pPr>
        <w:pStyle w:val="Paragraphedeliste"/>
        <w:numPr>
          <w:ilvl w:val="0"/>
          <w:numId w:val="1"/>
        </w:numPr>
        <w:jc w:val="both"/>
        <w:rPr>
          <w:lang w:val="en-GB"/>
        </w:rPr>
      </w:pPr>
      <w:r w:rsidRPr="00BA0AC8">
        <w:rPr>
          <w:lang w:val="en-GB"/>
        </w:rPr>
        <w:t>Participation in a mandatory annual survey by each national subsidiary for which the framework applies</w:t>
      </w:r>
    </w:p>
    <w:sectPr w:rsidR="00044EC1" w:rsidRPr="00577D62" w:rsidSect="00F24421">
      <w:type w:val="continuous"/>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682A" w:rsidRDefault="0084682A" w:rsidP="00FC4A05">
      <w:pPr>
        <w:spacing w:after="0" w:line="240" w:lineRule="auto"/>
      </w:pPr>
      <w:r>
        <w:separator/>
      </w:r>
    </w:p>
  </w:endnote>
  <w:endnote w:type="continuationSeparator" w:id="0">
    <w:p w:rsidR="0084682A" w:rsidRDefault="0084682A" w:rsidP="00FC4A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682A" w:rsidRDefault="0084682A" w:rsidP="00FC4A05">
      <w:pPr>
        <w:spacing w:after="0" w:line="240" w:lineRule="auto"/>
      </w:pPr>
      <w:r>
        <w:separator/>
      </w:r>
    </w:p>
  </w:footnote>
  <w:footnote w:type="continuationSeparator" w:id="0">
    <w:p w:rsidR="0084682A" w:rsidRDefault="0084682A" w:rsidP="00FC4A05">
      <w:pPr>
        <w:spacing w:after="0" w:line="240" w:lineRule="auto"/>
      </w:pPr>
      <w:r>
        <w:continuationSeparator/>
      </w:r>
    </w:p>
  </w:footnote>
  <w:footnote w:id="1">
    <w:p w:rsidR="00E00A58" w:rsidRPr="00F24421" w:rsidRDefault="00F24421" w:rsidP="00E00A58">
      <w:pPr>
        <w:pStyle w:val="Notedebasdepage"/>
        <w:rPr>
          <w:lang w:val="en-GB"/>
        </w:rPr>
      </w:pPr>
      <w:r>
        <w:rPr>
          <w:rStyle w:val="Appelnotedebasdep"/>
        </w:rPr>
        <w:footnoteRef/>
      </w:r>
      <w:r w:rsidR="00E00A58">
        <w:rPr>
          <w:lang w:val="en-GB"/>
        </w:rPr>
        <w:t xml:space="preserve"> </w:t>
      </w:r>
      <w:r w:rsidR="00E00A58">
        <w:rPr>
          <w:rFonts w:ascii="Arial" w:eastAsia="Times New Roman" w:hAnsi="Arial" w:cs="Arial"/>
          <w:bdr w:val="none" w:sz="0" w:space="0" w:color="auto" w:frame="1"/>
          <w:lang w:val="en-GB"/>
        </w:rPr>
        <w:t>E</w:t>
      </w:r>
      <w:r w:rsidR="00E00A58" w:rsidRPr="008679AD">
        <w:rPr>
          <w:rFonts w:ascii="Arial" w:eastAsia="Times New Roman" w:hAnsi="Arial" w:cs="Arial"/>
          <w:bdr w:val="none" w:sz="0" w:space="0" w:color="auto" w:frame="1"/>
          <w:lang w:val="en-GB"/>
        </w:rPr>
        <w:t>mployees ≤ 250</w:t>
      </w:r>
      <w:r w:rsidR="00E00A58">
        <w:rPr>
          <w:rFonts w:ascii="Arial" w:eastAsia="Times New Roman" w:hAnsi="Arial" w:cs="Arial"/>
          <w:bdr w:val="none" w:sz="0" w:space="0" w:color="auto" w:frame="1"/>
          <w:lang w:val="en-GB"/>
        </w:rPr>
        <w:t xml:space="preserve"> and</w:t>
      </w:r>
      <w:r w:rsidR="00E00A58" w:rsidRPr="008679AD">
        <w:rPr>
          <w:rFonts w:ascii="Arial" w:eastAsia="Times New Roman" w:hAnsi="Arial" w:cs="Arial"/>
          <w:bdr w:val="none" w:sz="0" w:space="0" w:color="auto" w:frame="1"/>
          <w:lang w:val="en-GB"/>
        </w:rPr>
        <w:t xml:space="preserve"> </w:t>
      </w:r>
      <w:r w:rsidR="00E00A58">
        <w:rPr>
          <w:rFonts w:ascii="Arial" w:eastAsia="Times New Roman" w:hAnsi="Arial" w:cs="Arial"/>
          <w:bdr w:val="none" w:sz="0" w:space="0" w:color="auto" w:frame="1"/>
          <w:lang w:val="en-GB"/>
        </w:rPr>
        <w:t xml:space="preserve">either </w:t>
      </w:r>
      <w:r w:rsidR="00E00A58" w:rsidRPr="008679AD">
        <w:rPr>
          <w:rFonts w:ascii="Arial" w:eastAsia="Times New Roman" w:hAnsi="Arial" w:cs="Arial"/>
          <w:bdr w:val="none" w:sz="0" w:space="0" w:color="auto" w:frame="1"/>
          <w:lang w:val="en-GB"/>
        </w:rPr>
        <w:t>turnover ≤€50mio</w:t>
      </w:r>
      <w:r w:rsidR="00E00A58">
        <w:rPr>
          <w:rFonts w:ascii="Arial" w:eastAsia="Times New Roman" w:hAnsi="Arial" w:cs="Arial"/>
          <w:bdr w:val="none" w:sz="0" w:space="0" w:color="auto" w:frame="1"/>
          <w:lang w:val="en-GB"/>
        </w:rPr>
        <w:t xml:space="preserve"> or</w:t>
      </w:r>
      <w:r w:rsidR="00E00A58" w:rsidRPr="008679AD">
        <w:rPr>
          <w:rFonts w:ascii="Arial" w:eastAsia="Times New Roman" w:hAnsi="Arial" w:cs="Arial"/>
          <w:bdr w:val="none" w:sz="0" w:space="0" w:color="auto" w:frame="1"/>
          <w:lang w:val="en-GB"/>
        </w:rPr>
        <w:t xml:space="preserve"> balance sheet≤ €43 </w:t>
      </w:r>
      <w:proofErr w:type="spellStart"/>
      <w:r w:rsidR="00E00A58" w:rsidRPr="008679AD">
        <w:rPr>
          <w:rFonts w:ascii="Arial" w:eastAsia="Times New Roman" w:hAnsi="Arial" w:cs="Arial"/>
          <w:bdr w:val="none" w:sz="0" w:space="0" w:color="auto" w:frame="1"/>
          <w:lang w:val="en-GB"/>
        </w:rPr>
        <w:t>mio</w:t>
      </w:r>
      <w:proofErr w:type="spellEnd"/>
      <w:r w:rsidR="00E00A58" w:rsidRPr="00F24421">
        <w:rPr>
          <w:lang w:val="en-GB"/>
        </w:rPr>
        <w:t xml:space="preserve"> </w:t>
      </w:r>
    </w:p>
    <w:p w:rsidR="00F24421" w:rsidRPr="00F24421" w:rsidRDefault="00F24421">
      <w:pPr>
        <w:pStyle w:val="Notedebasdepage"/>
        <w:rPr>
          <w:lang w:val="en-GB"/>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51B09"/>
    <w:multiLevelType w:val="hybridMultilevel"/>
    <w:tmpl w:val="042A2690"/>
    <w:lvl w:ilvl="0" w:tplc="F1F86FDE">
      <w:numFmt w:val="bullet"/>
      <w:lvlText w:val="-"/>
      <w:lvlJc w:val="left"/>
      <w:pPr>
        <w:ind w:left="360" w:hanging="360"/>
      </w:pPr>
      <w:rPr>
        <w:rFonts w:ascii="Calibri" w:eastAsiaTheme="minorHAnsi" w:hAnsi="Calibri"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3B5E38AE"/>
    <w:multiLevelType w:val="hybridMultilevel"/>
    <w:tmpl w:val="5E4852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870"/>
    <w:rsid w:val="00021093"/>
    <w:rsid w:val="00044EC1"/>
    <w:rsid w:val="001E34A2"/>
    <w:rsid w:val="00301870"/>
    <w:rsid w:val="00346C37"/>
    <w:rsid w:val="003529E9"/>
    <w:rsid w:val="0041154B"/>
    <w:rsid w:val="004B342C"/>
    <w:rsid w:val="00577D62"/>
    <w:rsid w:val="00580F1C"/>
    <w:rsid w:val="005B33E8"/>
    <w:rsid w:val="005C1A89"/>
    <w:rsid w:val="005E7122"/>
    <w:rsid w:val="00644748"/>
    <w:rsid w:val="00650471"/>
    <w:rsid w:val="00661631"/>
    <w:rsid w:val="00675E99"/>
    <w:rsid w:val="006F41AE"/>
    <w:rsid w:val="0075767B"/>
    <w:rsid w:val="007763D0"/>
    <w:rsid w:val="00777121"/>
    <w:rsid w:val="0084682A"/>
    <w:rsid w:val="00894D3E"/>
    <w:rsid w:val="008D76B1"/>
    <w:rsid w:val="0093587B"/>
    <w:rsid w:val="009D289A"/>
    <w:rsid w:val="00A328D9"/>
    <w:rsid w:val="00A60FF6"/>
    <w:rsid w:val="00AA0A3C"/>
    <w:rsid w:val="00AB4B6B"/>
    <w:rsid w:val="00AC7EE1"/>
    <w:rsid w:val="00B6367E"/>
    <w:rsid w:val="00BA0AC8"/>
    <w:rsid w:val="00BD1A92"/>
    <w:rsid w:val="00BF2238"/>
    <w:rsid w:val="00C30E7F"/>
    <w:rsid w:val="00C41381"/>
    <w:rsid w:val="00CC4B7F"/>
    <w:rsid w:val="00D12AAB"/>
    <w:rsid w:val="00DD4957"/>
    <w:rsid w:val="00DE1B58"/>
    <w:rsid w:val="00DF435D"/>
    <w:rsid w:val="00E00A58"/>
    <w:rsid w:val="00E33D9E"/>
    <w:rsid w:val="00E4422B"/>
    <w:rsid w:val="00EB5727"/>
    <w:rsid w:val="00EC5CC8"/>
    <w:rsid w:val="00EE7B12"/>
    <w:rsid w:val="00EF2C8C"/>
    <w:rsid w:val="00F00463"/>
    <w:rsid w:val="00F23E47"/>
    <w:rsid w:val="00F24421"/>
    <w:rsid w:val="00F274C8"/>
    <w:rsid w:val="00F77EEB"/>
    <w:rsid w:val="00FC4A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58"/>
    <o:shapelayout v:ext="edit">
      <o:idmap v:ext="edit" data="1"/>
    </o:shapelayout>
  </w:shapeDefaults>
  <w:decimalSymbol w:val=","/>
  <w:listSeparator w:val=";"/>
  <w15:docId w15:val="{63D76BE3-B35D-485E-A165-41FCC72F2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01870"/>
    <w:pPr>
      <w:ind w:left="720"/>
      <w:contextualSpacing/>
    </w:pPr>
  </w:style>
  <w:style w:type="paragraph" w:styleId="Textedebulles">
    <w:name w:val="Balloon Text"/>
    <w:basedOn w:val="Normal"/>
    <w:link w:val="TextedebullesCar"/>
    <w:uiPriority w:val="99"/>
    <w:semiHidden/>
    <w:unhideWhenUsed/>
    <w:rsid w:val="00EB572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B5727"/>
    <w:rPr>
      <w:rFonts w:ascii="Tahoma" w:hAnsi="Tahoma" w:cs="Tahoma"/>
      <w:sz w:val="16"/>
      <w:szCs w:val="16"/>
    </w:rPr>
  </w:style>
  <w:style w:type="character" w:styleId="Marquedecommentaire">
    <w:name w:val="annotation reference"/>
    <w:basedOn w:val="Policepardfaut"/>
    <w:uiPriority w:val="99"/>
    <w:semiHidden/>
    <w:unhideWhenUsed/>
    <w:rsid w:val="00EB5727"/>
    <w:rPr>
      <w:sz w:val="16"/>
      <w:szCs w:val="16"/>
    </w:rPr>
  </w:style>
  <w:style w:type="paragraph" w:styleId="Commentaire">
    <w:name w:val="annotation text"/>
    <w:basedOn w:val="Normal"/>
    <w:link w:val="CommentaireCar"/>
    <w:uiPriority w:val="99"/>
    <w:semiHidden/>
    <w:unhideWhenUsed/>
    <w:rsid w:val="00EB5727"/>
    <w:pPr>
      <w:spacing w:line="240" w:lineRule="auto"/>
    </w:pPr>
    <w:rPr>
      <w:sz w:val="20"/>
      <w:szCs w:val="20"/>
    </w:rPr>
  </w:style>
  <w:style w:type="character" w:customStyle="1" w:styleId="CommentaireCar">
    <w:name w:val="Commentaire Car"/>
    <w:basedOn w:val="Policepardfaut"/>
    <w:link w:val="Commentaire"/>
    <w:uiPriority w:val="99"/>
    <w:semiHidden/>
    <w:rsid w:val="00EB5727"/>
    <w:rPr>
      <w:sz w:val="20"/>
      <w:szCs w:val="20"/>
    </w:rPr>
  </w:style>
  <w:style w:type="paragraph" w:styleId="Objetducommentaire">
    <w:name w:val="annotation subject"/>
    <w:basedOn w:val="Commentaire"/>
    <w:next w:val="Commentaire"/>
    <w:link w:val="ObjetducommentaireCar"/>
    <w:uiPriority w:val="99"/>
    <w:semiHidden/>
    <w:unhideWhenUsed/>
    <w:rsid w:val="00EB5727"/>
    <w:rPr>
      <w:b/>
      <w:bCs/>
    </w:rPr>
  </w:style>
  <w:style w:type="character" w:customStyle="1" w:styleId="ObjetducommentaireCar">
    <w:name w:val="Objet du commentaire Car"/>
    <w:basedOn w:val="CommentaireCar"/>
    <w:link w:val="Objetducommentaire"/>
    <w:uiPriority w:val="99"/>
    <w:semiHidden/>
    <w:rsid w:val="00EB5727"/>
    <w:rPr>
      <w:b/>
      <w:bCs/>
      <w:sz w:val="20"/>
      <w:szCs w:val="20"/>
    </w:rPr>
  </w:style>
  <w:style w:type="paragraph" w:styleId="En-tte">
    <w:name w:val="header"/>
    <w:basedOn w:val="Normal"/>
    <w:link w:val="En-tteCar"/>
    <w:uiPriority w:val="99"/>
    <w:unhideWhenUsed/>
    <w:rsid w:val="00FC4A05"/>
    <w:pPr>
      <w:tabs>
        <w:tab w:val="center" w:pos="4513"/>
        <w:tab w:val="right" w:pos="9026"/>
      </w:tabs>
      <w:spacing w:after="0" w:line="240" w:lineRule="auto"/>
    </w:pPr>
  </w:style>
  <w:style w:type="character" w:customStyle="1" w:styleId="En-tteCar">
    <w:name w:val="En-tête Car"/>
    <w:basedOn w:val="Policepardfaut"/>
    <w:link w:val="En-tte"/>
    <w:uiPriority w:val="99"/>
    <w:rsid w:val="00FC4A05"/>
  </w:style>
  <w:style w:type="paragraph" w:styleId="Pieddepage">
    <w:name w:val="footer"/>
    <w:basedOn w:val="Normal"/>
    <w:link w:val="PieddepageCar"/>
    <w:uiPriority w:val="99"/>
    <w:unhideWhenUsed/>
    <w:rsid w:val="00FC4A05"/>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FC4A05"/>
  </w:style>
  <w:style w:type="table" w:styleId="Grilledutableau">
    <w:name w:val="Table Grid"/>
    <w:basedOn w:val="TableauNormal"/>
    <w:uiPriority w:val="59"/>
    <w:rsid w:val="00F004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6367E"/>
    <w:pPr>
      <w:spacing w:before="100" w:beforeAutospacing="1" w:after="100" w:afterAutospacing="1" w:line="240" w:lineRule="auto"/>
    </w:pPr>
    <w:rPr>
      <w:rFonts w:ascii="Times New Roman" w:eastAsiaTheme="minorHAnsi" w:hAnsi="Times New Roman" w:cs="Times New Roman"/>
      <w:sz w:val="24"/>
      <w:szCs w:val="24"/>
    </w:rPr>
  </w:style>
  <w:style w:type="paragraph" w:styleId="Notedefin">
    <w:name w:val="endnote text"/>
    <w:basedOn w:val="Normal"/>
    <w:link w:val="NotedefinCar"/>
    <w:uiPriority w:val="99"/>
    <w:semiHidden/>
    <w:unhideWhenUsed/>
    <w:rsid w:val="00F24421"/>
    <w:pPr>
      <w:spacing w:after="0" w:line="240" w:lineRule="auto"/>
    </w:pPr>
    <w:rPr>
      <w:sz w:val="20"/>
      <w:szCs w:val="20"/>
    </w:rPr>
  </w:style>
  <w:style w:type="character" w:customStyle="1" w:styleId="NotedefinCar">
    <w:name w:val="Note de fin Car"/>
    <w:basedOn w:val="Policepardfaut"/>
    <w:link w:val="Notedefin"/>
    <w:uiPriority w:val="99"/>
    <w:semiHidden/>
    <w:rsid w:val="00F24421"/>
    <w:rPr>
      <w:sz w:val="20"/>
      <w:szCs w:val="20"/>
    </w:rPr>
  </w:style>
  <w:style w:type="character" w:styleId="Appeldenotedefin">
    <w:name w:val="endnote reference"/>
    <w:basedOn w:val="Policepardfaut"/>
    <w:uiPriority w:val="99"/>
    <w:semiHidden/>
    <w:unhideWhenUsed/>
    <w:rsid w:val="00F24421"/>
    <w:rPr>
      <w:vertAlign w:val="superscript"/>
    </w:rPr>
  </w:style>
  <w:style w:type="paragraph" w:styleId="Notedebasdepage">
    <w:name w:val="footnote text"/>
    <w:basedOn w:val="Normal"/>
    <w:link w:val="NotedebasdepageCar"/>
    <w:uiPriority w:val="99"/>
    <w:unhideWhenUsed/>
    <w:rsid w:val="00F24421"/>
    <w:pPr>
      <w:spacing w:after="0" w:line="240" w:lineRule="auto"/>
    </w:pPr>
    <w:rPr>
      <w:sz w:val="20"/>
      <w:szCs w:val="20"/>
    </w:rPr>
  </w:style>
  <w:style w:type="character" w:customStyle="1" w:styleId="NotedebasdepageCar">
    <w:name w:val="Note de bas de page Car"/>
    <w:basedOn w:val="Policepardfaut"/>
    <w:link w:val="Notedebasdepage"/>
    <w:uiPriority w:val="99"/>
    <w:rsid w:val="00F24421"/>
    <w:rPr>
      <w:sz w:val="20"/>
      <w:szCs w:val="20"/>
    </w:rPr>
  </w:style>
  <w:style w:type="character" w:styleId="Appelnotedebasdep">
    <w:name w:val="footnote reference"/>
    <w:basedOn w:val="Policepardfaut"/>
    <w:uiPriority w:val="99"/>
    <w:semiHidden/>
    <w:unhideWhenUsed/>
    <w:rsid w:val="00F24421"/>
    <w:rPr>
      <w:vertAlign w:val="superscript"/>
    </w:rPr>
  </w:style>
  <w:style w:type="character" w:styleId="Lienhypertexte">
    <w:name w:val="Hyperlink"/>
    <w:basedOn w:val="Policepardfaut"/>
    <w:uiPriority w:val="99"/>
    <w:semiHidden/>
    <w:unhideWhenUsed/>
    <w:rsid w:val="00F24421"/>
    <w:rPr>
      <w:color w:val="0000FF"/>
      <w:u w:val="single"/>
    </w:rPr>
  </w:style>
  <w:style w:type="paragraph" w:styleId="z-Hautduformulaire">
    <w:name w:val="HTML Top of Form"/>
    <w:basedOn w:val="Normal"/>
    <w:next w:val="Normal"/>
    <w:link w:val="z-HautduformulaireCar"/>
    <w:hidden/>
    <w:uiPriority w:val="99"/>
    <w:semiHidden/>
    <w:unhideWhenUsed/>
    <w:rsid w:val="00661631"/>
    <w:pPr>
      <w:pBdr>
        <w:bottom w:val="single" w:sz="6" w:space="1" w:color="auto"/>
      </w:pBdr>
      <w:spacing w:after="0"/>
      <w:jc w:val="center"/>
    </w:pPr>
    <w:rPr>
      <w:rFonts w:ascii="Arial" w:hAnsi="Arial" w:cs="Arial"/>
      <w:vanish/>
      <w:sz w:val="16"/>
      <w:szCs w:val="16"/>
    </w:rPr>
  </w:style>
  <w:style w:type="character" w:customStyle="1" w:styleId="z-HautduformulaireCar">
    <w:name w:val="z-Haut du formulaire Car"/>
    <w:basedOn w:val="Policepardfaut"/>
    <w:link w:val="z-Hautduformulaire"/>
    <w:uiPriority w:val="99"/>
    <w:semiHidden/>
    <w:rsid w:val="00661631"/>
    <w:rPr>
      <w:rFonts w:ascii="Arial" w:hAnsi="Arial" w:cs="Arial"/>
      <w:vanish/>
      <w:sz w:val="16"/>
      <w:szCs w:val="16"/>
    </w:rPr>
  </w:style>
  <w:style w:type="paragraph" w:styleId="z-Basduformulaire">
    <w:name w:val="HTML Bottom of Form"/>
    <w:basedOn w:val="Normal"/>
    <w:next w:val="Normal"/>
    <w:link w:val="z-BasduformulaireCar"/>
    <w:hidden/>
    <w:uiPriority w:val="99"/>
    <w:semiHidden/>
    <w:unhideWhenUsed/>
    <w:rsid w:val="00661631"/>
    <w:pPr>
      <w:pBdr>
        <w:top w:val="single" w:sz="6" w:space="1" w:color="auto"/>
      </w:pBdr>
      <w:spacing w:after="0"/>
      <w:jc w:val="center"/>
    </w:pPr>
    <w:rPr>
      <w:rFonts w:ascii="Arial" w:hAnsi="Arial" w:cs="Arial"/>
      <w:vanish/>
      <w:sz w:val="16"/>
      <w:szCs w:val="16"/>
    </w:rPr>
  </w:style>
  <w:style w:type="character" w:customStyle="1" w:styleId="z-BasduformulaireCar">
    <w:name w:val="z-Bas du formulaire Car"/>
    <w:basedOn w:val="Policepardfaut"/>
    <w:link w:val="z-Basduformulaire"/>
    <w:uiPriority w:val="99"/>
    <w:semiHidden/>
    <w:rsid w:val="00661631"/>
    <w:rPr>
      <w:rFonts w:ascii="Arial" w:hAnsi="Arial" w:cs="Arial"/>
      <w:vanish/>
      <w:sz w:val="16"/>
      <w:szCs w:val="16"/>
    </w:rPr>
  </w:style>
  <w:style w:type="character" w:styleId="Textedelespacerserv">
    <w:name w:val="Placeholder Text"/>
    <w:basedOn w:val="Policepardfaut"/>
    <w:uiPriority w:val="99"/>
    <w:semiHidden/>
    <w:rsid w:val="0066163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5507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ontrol" Target="activeX/activeX4.xml"/><Relationship Id="rId18" Type="http://schemas.openxmlformats.org/officeDocument/2006/relationships/control" Target="activeX/activeX9.xml"/><Relationship Id="rId26" Type="http://schemas.openxmlformats.org/officeDocument/2006/relationships/control" Target="activeX/activeX17.xml"/><Relationship Id="rId39" Type="http://schemas.openxmlformats.org/officeDocument/2006/relationships/control" Target="activeX/activeX29.xml"/><Relationship Id="rId3" Type="http://schemas.openxmlformats.org/officeDocument/2006/relationships/styles" Target="styles.xml"/><Relationship Id="rId21" Type="http://schemas.openxmlformats.org/officeDocument/2006/relationships/control" Target="activeX/activeX12.xml"/><Relationship Id="rId34" Type="http://schemas.openxmlformats.org/officeDocument/2006/relationships/control" Target="activeX/activeX25.xml"/><Relationship Id="rId42" Type="http://schemas.openxmlformats.org/officeDocument/2006/relationships/control" Target="activeX/activeX31.xml"/><Relationship Id="rId7" Type="http://schemas.openxmlformats.org/officeDocument/2006/relationships/endnotes" Target="endnotes.xml"/><Relationship Id="rId12" Type="http://schemas.openxmlformats.org/officeDocument/2006/relationships/control" Target="activeX/activeX3.xml"/><Relationship Id="rId17" Type="http://schemas.openxmlformats.org/officeDocument/2006/relationships/control" Target="activeX/activeX8.xml"/><Relationship Id="rId25" Type="http://schemas.openxmlformats.org/officeDocument/2006/relationships/control" Target="activeX/activeX16.xml"/><Relationship Id="rId33" Type="http://schemas.openxmlformats.org/officeDocument/2006/relationships/control" Target="activeX/activeX24.xml"/><Relationship Id="rId38" Type="http://schemas.openxmlformats.org/officeDocument/2006/relationships/image" Target="media/image3.wmf"/><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ontrol" Target="activeX/activeX7.xml"/><Relationship Id="rId20" Type="http://schemas.openxmlformats.org/officeDocument/2006/relationships/control" Target="activeX/activeX11.xml"/><Relationship Id="rId29" Type="http://schemas.openxmlformats.org/officeDocument/2006/relationships/control" Target="activeX/activeX20.xml"/><Relationship Id="rId41" Type="http://schemas.openxmlformats.org/officeDocument/2006/relationships/control" Target="activeX/activeX3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control" Target="activeX/activeX15.xml"/><Relationship Id="rId32" Type="http://schemas.openxmlformats.org/officeDocument/2006/relationships/control" Target="activeX/activeX23.xml"/><Relationship Id="rId37" Type="http://schemas.openxmlformats.org/officeDocument/2006/relationships/control" Target="activeX/activeX28.xml"/><Relationship Id="rId40" Type="http://schemas.openxmlformats.org/officeDocument/2006/relationships/image" Target="media/image4.wmf"/><Relationship Id="rId45"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ontrol" Target="activeX/activeX6.xml"/><Relationship Id="rId23" Type="http://schemas.openxmlformats.org/officeDocument/2006/relationships/control" Target="activeX/activeX14.xml"/><Relationship Id="rId28" Type="http://schemas.openxmlformats.org/officeDocument/2006/relationships/control" Target="activeX/activeX19.xml"/><Relationship Id="rId36" Type="http://schemas.openxmlformats.org/officeDocument/2006/relationships/control" Target="activeX/activeX27.xml"/><Relationship Id="rId10" Type="http://schemas.openxmlformats.org/officeDocument/2006/relationships/control" Target="activeX/activeX1.xml"/><Relationship Id="rId19" Type="http://schemas.openxmlformats.org/officeDocument/2006/relationships/control" Target="activeX/activeX10.xml"/><Relationship Id="rId31" Type="http://schemas.openxmlformats.org/officeDocument/2006/relationships/control" Target="activeX/activeX22.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control" Target="activeX/activeX5.xml"/><Relationship Id="rId22" Type="http://schemas.openxmlformats.org/officeDocument/2006/relationships/control" Target="activeX/activeX13.xml"/><Relationship Id="rId27" Type="http://schemas.openxmlformats.org/officeDocument/2006/relationships/control" Target="activeX/activeX18.xml"/><Relationship Id="rId30" Type="http://schemas.openxmlformats.org/officeDocument/2006/relationships/control" Target="activeX/activeX21.xml"/><Relationship Id="rId35" Type="http://schemas.openxmlformats.org/officeDocument/2006/relationships/control" Target="activeX/activeX26.xml"/><Relationship Id="rId43" Type="http://schemas.openxmlformats.org/officeDocument/2006/relationships/control" Target="activeX/activeX3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16-5CC6-11CF-8D67-00AA00BDCE1D}" ax:persistence="persistStream" r:id="rId1"/>
</file>

<file path=word/activeX/activeX27.xml><?xml version="1.0" encoding="utf-8"?>
<ax:ocx xmlns:ax="http://schemas.microsoft.com/office/2006/activeX" xmlns:r="http://schemas.openxmlformats.org/officeDocument/2006/relationships" ax:classid="{5512D116-5CC6-11CF-8D67-00AA00BDCE1D}" ax:persistence="persistStream" r:id="rId1"/>
</file>

<file path=word/activeX/activeX28.xml><?xml version="1.0" encoding="utf-8"?>
<ax:ocx xmlns:ax="http://schemas.microsoft.com/office/2006/activeX" xmlns:r="http://schemas.openxmlformats.org/officeDocument/2006/relationships" ax:classid="{5512D116-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9"/>
        <w:category>
          <w:name w:val="General"/>
          <w:gallery w:val="placeholder"/>
        </w:category>
        <w:types>
          <w:type w:val="bbPlcHdr"/>
        </w:types>
        <w:behaviors>
          <w:behavior w:val="content"/>
        </w:behaviors>
        <w:guid w:val="{89961CCE-DC7E-4A5B-B31A-87434836B6AC}"/>
      </w:docPartPr>
      <w:docPartBody>
        <w:p w:rsidR="001A5DB6" w:rsidRDefault="009B026B">
          <w:r w:rsidRPr="006D0B0E">
            <w:rPr>
              <w:rStyle w:val="Textedelespacerserv"/>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26B"/>
    <w:rsid w:val="001A5DB6"/>
    <w:rsid w:val="009B026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9B026B"/>
    <w:rPr>
      <w:color w:val="808080"/>
    </w:rPr>
  </w:style>
  <w:style w:type="paragraph" w:customStyle="1" w:styleId="59B2BCEB912C4C61B456BE6FD2040648">
    <w:name w:val="59B2BCEB912C4C61B456BE6FD2040648"/>
    <w:rsid w:val="009B02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92C63E-A177-454D-811D-0EDC63676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4</Pages>
  <Words>866</Words>
  <Characters>4937</Characters>
  <Application>Microsoft Office Word</Application>
  <DocSecurity>0</DocSecurity>
  <Lines>41</Lines>
  <Paragraphs>11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Fleishman Hillard</Company>
  <LinksUpToDate>false</LinksUpToDate>
  <CharactersWithSpaces>5792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Fleishman-Hillard</dc:creator>
  <cp:lastModifiedBy>Jessica Imbert</cp:lastModifiedBy>
  <cp:revision>14</cp:revision>
  <dcterms:created xsi:type="dcterms:W3CDTF">2013-03-27T18:04:00Z</dcterms:created>
  <dcterms:modified xsi:type="dcterms:W3CDTF">2015-02-10T14:03:00Z</dcterms:modified>
</cp:coreProperties>
</file>